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C289" w14:textId="563D1451" w:rsidR="00D444E6" w:rsidRPr="00D444E6" w:rsidRDefault="00CB059B" w:rsidP="00C35F6F">
      <w:pPr>
        <w:pStyle w:val="Nzev"/>
      </w:pPr>
      <w:r>
        <w:t xml:space="preserve">20) </w:t>
      </w:r>
      <w:r w:rsidR="00D444E6" w:rsidRPr="00C35F6F">
        <w:t>Elektromagnetické kmitání a vlnění</w:t>
      </w:r>
    </w:p>
    <w:p w14:paraId="61F3C8F3" w14:textId="47D80BDE" w:rsidR="00D444E6" w:rsidRPr="00A86D5D" w:rsidRDefault="00D444E6" w:rsidP="00C35F6F">
      <w:pPr>
        <w:pStyle w:val="MATURITA"/>
      </w:pPr>
      <w:r w:rsidRPr="00A86D5D">
        <w:t>Základní pojmy</w:t>
      </w:r>
    </w:p>
    <w:p w14:paraId="44209351" w14:textId="77777777" w:rsidR="00A86D5D" w:rsidRPr="00A86D5D" w:rsidRDefault="00A86D5D" w:rsidP="00A86D5D">
      <w:pPr>
        <w:numPr>
          <w:ilvl w:val="0"/>
          <w:numId w:val="1"/>
        </w:numPr>
        <w:contextualSpacing/>
        <w:rPr>
          <w:rFonts w:cs="Times New Roman"/>
          <w:szCs w:val="24"/>
        </w:rPr>
      </w:pPr>
      <w:r w:rsidRPr="00A86D5D">
        <w:rPr>
          <w:rFonts w:cs="Times New Roman"/>
          <w:szCs w:val="24"/>
        </w:rPr>
        <w:t>Alternátor = zdroj střídavého napětí s harmonickým průběhem a nízkou frekvencí</w:t>
      </w:r>
    </w:p>
    <w:p w14:paraId="30C06205" w14:textId="77777777" w:rsidR="00A86D5D" w:rsidRPr="00A86D5D" w:rsidRDefault="00A86D5D" w:rsidP="00A86D5D">
      <w:pPr>
        <w:numPr>
          <w:ilvl w:val="0"/>
          <w:numId w:val="1"/>
        </w:numPr>
        <w:contextualSpacing/>
        <w:rPr>
          <w:rFonts w:cs="Times New Roman"/>
          <w:szCs w:val="24"/>
        </w:rPr>
      </w:pPr>
      <w:r w:rsidRPr="00A86D5D">
        <w:rPr>
          <w:rFonts w:cs="Times New Roman"/>
          <w:szCs w:val="24"/>
        </w:rPr>
        <w:t>Elektromagnetické oscilátory = zdroje střídavých proudů jiných frekvencí</w:t>
      </w:r>
    </w:p>
    <w:p w14:paraId="73221E6A" w14:textId="4078AF36" w:rsidR="00D444E6" w:rsidRPr="00D444E6" w:rsidRDefault="00D444E6" w:rsidP="00C35F6F">
      <w:pPr>
        <w:numPr>
          <w:ilvl w:val="0"/>
          <w:numId w:val="1"/>
        </w:numPr>
        <w:contextualSpacing/>
        <w:rPr>
          <w:rFonts w:cs="Times New Roman"/>
          <w:szCs w:val="24"/>
        </w:rPr>
      </w:pPr>
      <w:r w:rsidRPr="00D444E6">
        <w:rPr>
          <w:rFonts w:cs="Times New Roman"/>
          <w:b/>
          <w:bCs/>
          <w:szCs w:val="24"/>
        </w:rPr>
        <w:t xml:space="preserve">Elektromagnetické kmitání = </w:t>
      </w:r>
      <w:r w:rsidRPr="00D444E6">
        <w:rPr>
          <w:rFonts w:cs="Times New Roman"/>
          <w:szCs w:val="24"/>
        </w:rPr>
        <w:t>střídavé proudy a napětí vyrobené oscilátory</w:t>
      </w:r>
    </w:p>
    <w:p w14:paraId="3D763A61" w14:textId="77777777" w:rsidR="00C35F6F" w:rsidRPr="00C35F6F" w:rsidRDefault="00C35F6F" w:rsidP="00C35F6F">
      <w:pPr>
        <w:pStyle w:val="MATURITA"/>
        <w:rPr>
          <w:color w:val="auto"/>
        </w:rPr>
      </w:pPr>
      <w:r w:rsidRPr="00A86D5D">
        <w:rPr>
          <w:rFonts w:eastAsiaTheme="minorEastAsia"/>
        </w:rPr>
        <w:t>Elektromagnetický oscilátor</w:t>
      </w:r>
    </w:p>
    <w:p w14:paraId="36539077" w14:textId="77777777" w:rsidR="00C35F6F" w:rsidRPr="00C35F6F" w:rsidRDefault="00C35F6F" w:rsidP="00C35F6F">
      <w:pPr>
        <w:pStyle w:val="Odstavecseseznamem"/>
        <w:numPr>
          <w:ilvl w:val="0"/>
          <w:numId w:val="3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Jeho nejjednodušší příklad: oscilační obvod (obvod LC)</w:t>
      </w:r>
    </w:p>
    <w:p w14:paraId="187E3F9C" w14:textId="77777777" w:rsidR="00C35F6F" w:rsidRPr="00C35F6F" w:rsidRDefault="00C35F6F" w:rsidP="001D6595">
      <w:pPr>
        <w:pStyle w:val="Odstavecseseznamem"/>
        <w:numPr>
          <w:ilvl w:val="0"/>
          <w:numId w:val="3"/>
        </w:numPr>
        <w:spacing w:before="200" w:line="216" w:lineRule="auto"/>
      </w:pPr>
      <w:r w:rsidRPr="00C35F6F">
        <w:rPr>
          <w:rFonts w:eastAsiaTheme="minorEastAsia"/>
          <w:color w:val="000000" w:themeColor="text1"/>
          <w:kern w:val="24"/>
        </w:rPr>
        <w:t>Složení: cívka, kondenzátor</w:t>
      </w:r>
    </w:p>
    <w:p w14:paraId="3053346B" w14:textId="3E5AF4AD" w:rsidR="00C35F6F" w:rsidRPr="00C35F6F" w:rsidRDefault="00C35F6F" w:rsidP="001D6595">
      <w:pPr>
        <w:pStyle w:val="Odstavecseseznamem"/>
        <w:numPr>
          <w:ilvl w:val="0"/>
          <w:numId w:val="3"/>
        </w:numPr>
        <w:spacing w:before="200" w:line="216" w:lineRule="auto"/>
      </w:pPr>
      <w:r>
        <w:rPr>
          <w:rFonts w:eastAsiaTheme="minorEastAsia"/>
          <w:color w:val="000000" w:themeColor="text1"/>
          <w:kern w:val="24"/>
        </w:rPr>
        <w:t>P</w:t>
      </w:r>
      <w:r w:rsidRPr="00C35F6F">
        <w:rPr>
          <w:rFonts w:eastAsiaTheme="minorEastAsia"/>
          <w:color w:val="000000" w:themeColor="text1"/>
          <w:kern w:val="24"/>
        </w:rPr>
        <w:t>arametry LC obvodu: indukčnost (L), kapacita (C)</w:t>
      </w:r>
    </w:p>
    <w:p w14:paraId="030EA72B" w14:textId="64646F0A" w:rsidR="00C35F6F" w:rsidRPr="00C35F6F" w:rsidRDefault="00C35F6F" w:rsidP="00C35F6F">
      <w:pPr>
        <w:pStyle w:val="Odstavecseseznamem"/>
        <w:numPr>
          <w:ilvl w:val="0"/>
          <w:numId w:val="4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Popis dějů v</w:t>
      </w:r>
      <w:r>
        <w:rPr>
          <w:rFonts w:eastAsiaTheme="minorEastAsia"/>
          <w:color w:val="000000" w:themeColor="text1"/>
          <w:kern w:val="24"/>
        </w:rPr>
        <w:t> </w:t>
      </w:r>
      <w:r w:rsidRPr="00C35F6F">
        <w:rPr>
          <w:rFonts w:eastAsiaTheme="minorEastAsia"/>
          <w:color w:val="000000" w:themeColor="text1"/>
          <w:kern w:val="24"/>
        </w:rPr>
        <w:t>obvodu</w:t>
      </w:r>
      <w:r>
        <w:rPr>
          <w:rFonts w:eastAsiaTheme="minorEastAsia"/>
          <w:color w:val="000000" w:themeColor="text1"/>
          <w:kern w:val="24"/>
        </w:rPr>
        <w:t>:</w:t>
      </w:r>
    </w:p>
    <w:p w14:paraId="1B20CBCF" w14:textId="643D7983" w:rsidR="00C35F6F" w:rsidRPr="00C35F6F" w:rsidRDefault="00C35F6F" w:rsidP="00607C65">
      <w:pPr>
        <w:pStyle w:val="Normlnweb"/>
        <w:spacing w:before="200" w:beforeAutospacing="0" w:after="0" w:afterAutospacing="0" w:line="216" w:lineRule="auto"/>
        <w:ind w:left="708"/>
      </w:pPr>
      <w:r w:rsidRPr="00C35F6F">
        <w:rPr>
          <w:rFonts w:eastAsiaTheme="minorEastAsia"/>
          <w:color w:val="000000" w:themeColor="text1"/>
          <w:kern w:val="24"/>
        </w:rPr>
        <w:t>1) Kondenzátor připojíme ke zdroji stejnosměrného napětí a nabijeme ho na napětí U</w:t>
      </w:r>
      <w:r w:rsidR="00607C65">
        <w:t xml:space="preserve"> </w:t>
      </w:r>
      <w:r w:rsidRPr="00C35F6F">
        <w:rPr>
          <w:rFonts w:eastAsiaTheme="minorEastAsia"/>
          <w:b/>
          <w:bCs/>
          <w:color w:val="000000" w:themeColor="text1"/>
          <w:kern w:val="24"/>
        </w:rPr>
        <w:t>→ mezi deskami kondenzátoru vznikne elektrické pole (počáteční okamžik)</w:t>
      </w:r>
    </w:p>
    <w:p w14:paraId="70080D3B" w14:textId="77777777" w:rsidR="00C35F6F" w:rsidRPr="00C35F6F" w:rsidRDefault="00C35F6F" w:rsidP="00692340">
      <w:pPr>
        <w:pStyle w:val="Normlnweb"/>
        <w:spacing w:before="200" w:beforeAutospacing="0" w:after="0" w:afterAutospacing="0" w:line="216" w:lineRule="auto"/>
        <w:ind w:left="708"/>
      </w:pPr>
      <w:r w:rsidRPr="00C35F6F">
        <w:rPr>
          <w:rFonts w:eastAsiaTheme="minorEastAsia"/>
          <w:color w:val="000000" w:themeColor="text1"/>
          <w:kern w:val="24"/>
        </w:rPr>
        <w:t>2) Přepínačem připojíme kondenzátor k cívce a uzavřeme LC obvod, kterým začíná procházet proud</w:t>
      </w:r>
    </w:p>
    <w:p w14:paraId="49AA7D3E" w14:textId="060A9812" w:rsidR="00C35F6F" w:rsidRPr="00C35F6F" w:rsidRDefault="00C35F6F" w:rsidP="00692340">
      <w:pPr>
        <w:pStyle w:val="Normlnweb"/>
        <w:spacing w:before="200" w:beforeAutospacing="0" w:after="0" w:afterAutospacing="0" w:line="216" w:lineRule="auto"/>
        <w:ind w:left="708"/>
      </w:pPr>
      <w:r w:rsidRPr="00C35F6F">
        <w:rPr>
          <w:rFonts w:eastAsiaTheme="minorEastAsia"/>
          <w:color w:val="000000" w:themeColor="text1"/>
          <w:kern w:val="24"/>
        </w:rPr>
        <w:t xml:space="preserve">3) </w:t>
      </w:r>
      <w:r w:rsidRPr="00C35F6F">
        <w:rPr>
          <w:rFonts w:eastAsiaTheme="minorEastAsia"/>
          <w:b/>
          <w:bCs/>
          <w:color w:val="FF0000"/>
          <w:kern w:val="24"/>
        </w:rPr>
        <w:t>Napětí</w:t>
      </w:r>
      <w:r w:rsidRPr="00C35F6F">
        <w:rPr>
          <w:rFonts w:eastAsiaTheme="minorEastAsia"/>
          <w:color w:val="000000" w:themeColor="text1"/>
          <w:kern w:val="24"/>
        </w:rPr>
        <w:t xml:space="preserve"> na kondenzátoru </w:t>
      </w:r>
      <w:r w:rsidRPr="00C35F6F">
        <w:rPr>
          <w:rFonts w:eastAsiaTheme="minorEastAsia"/>
          <w:b/>
          <w:bCs/>
          <w:color w:val="FF0000"/>
          <w:kern w:val="24"/>
        </w:rPr>
        <w:t>klesá</w:t>
      </w:r>
      <w:r w:rsidRPr="00C35F6F">
        <w:rPr>
          <w:rFonts w:eastAsiaTheme="minorEastAsia"/>
          <w:color w:val="000000" w:themeColor="text1"/>
          <w:kern w:val="24"/>
        </w:rPr>
        <w:t xml:space="preserve"> (kondenzátor se vybíjí)</w:t>
      </w:r>
      <w:r w:rsidR="00B63B06">
        <w:rPr>
          <w:rFonts w:eastAsiaTheme="minorEastAsia"/>
          <w:color w:val="000000" w:themeColor="text1"/>
          <w:kern w:val="24"/>
        </w:rPr>
        <w:t xml:space="preserve"> a </w:t>
      </w:r>
      <w:r w:rsidR="00B63B06" w:rsidRPr="00C35F6F">
        <w:rPr>
          <w:rFonts w:eastAsiaTheme="minorEastAsia"/>
          <w:b/>
          <w:bCs/>
          <w:color w:val="00B0F0"/>
          <w:kern w:val="24"/>
        </w:rPr>
        <w:t>proud</w:t>
      </w:r>
      <w:r w:rsidR="00B63B06" w:rsidRPr="00C35F6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B63B06" w:rsidRPr="008661A8">
        <w:rPr>
          <w:rFonts w:eastAsiaTheme="minorEastAsia"/>
          <w:color w:val="000000" w:themeColor="text1"/>
          <w:kern w:val="24"/>
        </w:rPr>
        <w:t>procházející obvodem</w:t>
      </w:r>
      <w:r w:rsidR="00B63B06" w:rsidRPr="00C35F6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B63B06" w:rsidRPr="00C35F6F">
        <w:rPr>
          <w:rFonts w:eastAsiaTheme="minorEastAsia"/>
          <w:b/>
          <w:bCs/>
          <w:color w:val="00B0F0"/>
          <w:kern w:val="24"/>
        </w:rPr>
        <w:t>roste</w:t>
      </w:r>
      <w:r w:rsidR="00607C65">
        <w:rPr>
          <w:rFonts w:eastAsiaTheme="minorEastAsia"/>
          <w:b/>
          <w:bCs/>
          <w:color w:val="00B0F0"/>
          <w:kern w:val="24"/>
        </w:rPr>
        <w:t xml:space="preserve">, </w:t>
      </w:r>
      <w:r w:rsidRPr="00C35F6F">
        <w:rPr>
          <w:rFonts w:eastAsiaTheme="minorEastAsia"/>
          <w:b/>
          <w:bCs/>
          <w:color w:val="000000" w:themeColor="text1"/>
          <w:kern w:val="24"/>
          <w:u w:val="single"/>
        </w:rPr>
        <w:t>energie elektrického pole se snižuje</w:t>
      </w:r>
      <w:r w:rsidR="00692340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a</w:t>
      </w:r>
      <w:r w:rsidR="00692340" w:rsidRPr="00692340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kolem cívky se vytváří magnetické pole</w:t>
      </w:r>
    </w:p>
    <w:p w14:paraId="4A08DD7F" w14:textId="77777777" w:rsidR="00C35F6F" w:rsidRPr="00C35F6F" w:rsidRDefault="00C35F6F" w:rsidP="00692340">
      <w:pPr>
        <w:pStyle w:val="Normlnweb"/>
        <w:spacing w:before="200" w:beforeAutospacing="0" w:after="0" w:afterAutospacing="0" w:line="216" w:lineRule="auto"/>
        <w:ind w:left="708"/>
      </w:pPr>
      <w:r w:rsidRPr="00C35F6F">
        <w:rPr>
          <w:rFonts w:eastAsiaTheme="minorEastAsia"/>
          <w:color w:val="000000" w:themeColor="text1"/>
          <w:kern w:val="24"/>
        </w:rPr>
        <w:t xml:space="preserve">4) Když je </w:t>
      </w:r>
      <w:r w:rsidRPr="00607C65">
        <w:rPr>
          <w:rFonts w:eastAsiaTheme="minorEastAsia"/>
          <w:b/>
          <w:bCs/>
          <w:color w:val="00B0F0"/>
          <w:kern w:val="24"/>
        </w:rPr>
        <w:t>proud</w:t>
      </w:r>
      <w:r w:rsidRPr="00607C65">
        <w:rPr>
          <w:rFonts w:eastAsiaTheme="minorEastAsia"/>
          <w:color w:val="00B0F0"/>
          <w:kern w:val="24"/>
        </w:rPr>
        <w:t xml:space="preserve"> </w:t>
      </w:r>
      <w:r w:rsidRPr="00C35F6F">
        <w:rPr>
          <w:rFonts w:eastAsiaTheme="minorEastAsia"/>
          <w:color w:val="000000" w:themeColor="text1"/>
          <w:kern w:val="24"/>
        </w:rPr>
        <w:t xml:space="preserve">v obvodu </w:t>
      </w:r>
      <w:r w:rsidRPr="00607C65">
        <w:rPr>
          <w:rFonts w:eastAsiaTheme="minorEastAsia"/>
          <w:b/>
          <w:bCs/>
          <w:color w:val="00B0F0"/>
          <w:kern w:val="24"/>
        </w:rPr>
        <w:t>největší</w:t>
      </w:r>
      <w:r w:rsidRPr="00C35F6F">
        <w:rPr>
          <w:rFonts w:eastAsiaTheme="minorEastAsia"/>
          <w:color w:val="000000" w:themeColor="text1"/>
          <w:kern w:val="24"/>
        </w:rPr>
        <w:t>, kondenzátor je vybit</w:t>
      </w:r>
    </w:p>
    <w:p w14:paraId="4ED75F88" w14:textId="57F09F3E" w:rsidR="00C35F6F" w:rsidRPr="00C35F6F" w:rsidRDefault="00607C65" w:rsidP="00692340">
      <w:pPr>
        <w:pStyle w:val="Normlnweb"/>
        <w:spacing w:before="200" w:beforeAutospacing="0" w:after="0" w:afterAutospacing="0" w:line="216" w:lineRule="auto"/>
        <w:ind w:left="708"/>
      </w:pPr>
      <w:r w:rsidRPr="00607C65">
        <w:rPr>
          <w:rFonts w:eastAsiaTheme="minorEastAsia"/>
          <w:color w:val="000000" w:themeColor="text1"/>
          <w:kern w:val="24"/>
        </w:rPr>
        <w:t>5)</w:t>
      </w:r>
      <w:r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607C65">
        <w:rPr>
          <w:rFonts w:eastAsiaTheme="minorEastAsia"/>
          <w:b/>
          <w:bCs/>
          <w:color w:val="00B0F0"/>
          <w:kern w:val="24"/>
        </w:rPr>
        <w:t>P</w:t>
      </w:r>
      <w:r w:rsidR="00C35F6F" w:rsidRPr="00C35F6F">
        <w:rPr>
          <w:rFonts w:eastAsiaTheme="minorEastAsia"/>
          <w:b/>
          <w:bCs/>
          <w:color w:val="00B0F0"/>
          <w:kern w:val="24"/>
        </w:rPr>
        <w:t>roud</w:t>
      </w:r>
      <w:r w:rsidR="00C35F6F" w:rsidRPr="00C35F6F">
        <w:rPr>
          <w:rFonts w:eastAsiaTheme="minorEastAsia"/>
          <w:b/>
          <w:bCs/>
          <w:color w:val="000000" w:themeColor="text1"/>
          <w:kern w:val="24"/>
        </w:rPr>
        <w:t xml:space="preserve"> v obvodu se začíná </w:t>
      </w:r>
      <w:r w:rsidR="00C35F6F" w:rsidRPr="00C35F6F">
        <w:rPr>
          <w:rFonts w:eastAsiaTheme="minorEastAsia"/>
          <w:b/>
          <w:bCs/>
          <w:color w:val="00B0F0"/>
          <w:kern w:val="24"/>
        </w:rPr>
        <w:t>zmenšovat</w:t>
      </w:r>
      <w:r>
        <w:rPr>
          <w:rFonts w:eastAsiaTheme="minorEastAsia"/>
          <w:b/>
          <w:bCs/>
          <w:color w:val="00B0F0"/>
          <w:kern w:val="24"/>
        </w:rPr>
        <w:t xml:space="preserve">, </w:t>
      </w:r>
      <w:r w:rsidR="00C35F6F" w:rsidRPr="00C35F6F">
        <w:rPr>
          <w:rFonts w:eastAsiaTheme="minorEastAsia"/>
          <w:b/>
          <w:bCs/>
          <w:color w:val="000000" w:themeColor="text1"/>
          <w:kern w:val="24"/>
        </w:rPr>
        <w:t>v cívce se indukuje napětí a obvodem prochází indukovaný proud</w:t>
      </w:r>
    </w:p>
    <w:p w14:paraId="2E7AA4CF" w14:textId="1B347B8A" w:rsidR="00C35F6F" w:rsidRPr="00C35F6F" w:rsidRDefault="00C35F6F" w:rsidP="00692340">
      <w:pPr>
        <w:pStyle w:val="Normlnweb"/>
        <w:spacing w:before="200" w:beforeAutospacing="0" w:after="0" w:afterAutospacing="0" w:line="216" w:lineRule="auto"/>
        <w:ind w:left="708"/>
      </w:pPr>
      <w:r w:rsidRPr="00C35F6F">
        <w:rPr>
          <w:rFonts w:eastAsiaTheme="minorEastAsia"/>
          <w:color w:val="000000" w:themeColor="text1"/>
          <w:kern w:val="24"/>
        </w:rPr>
        <w:t>5) Kondenzátor se znovu nabije (s opačnou polaritou napětí)</w:t>
      </w:r>
      <w:r w:rsidR="00813D64">
        <w:rPr>
          <w:rFonts w:eastAsiaTheme="minorEastAsia"/>
          <w:color w:val="000000" w:themeColor="text1"/>
          <w:kern w:val="24"/>
        </w:rPr>
        <w:t>,</w:t>
      </w:r>
      <w:r w:rsidRPr="00C35F6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C35F6F">
        <w:rPr>
          <w:rFonts w:eastAsiaTheme="minorEastAsia"/>
          <w:b/>
          <w:bCs/>
          <w:color w:val="000000" w:themeColor="text1"/>
          <w:kern w:val="24"/>
          <w:u w:val="single"/>
        </w:rPr>
        <w:t>energie magnetického pole cívky se přeměnila na energii elektrického pole kondenzátoru</w:t>
      </w:r>
    </w:p>
    <w:p w14:paraId="6541ED9D" w14:textId="1DC9B764" w:rsidR="00C35F6F" w:rsidRPr="00C35F6F" w:rsidRDefault="00C35F6F" w:rsidP="00692340">
      <w:pPr>
        <w:pStyle w:val="Normlnweb"/>
        <w:spacing w:before="200" w:beforeAutospacing="0" w:after="0" w:afterAutospacing="0" w:line="216" w:lineRule="auto"/>
        <w:ind w:left="708"/>
      </w:pPr>
      <w:r w:rsidRPr="00C35F6F">
        <w:rPr>
          <w:rFonts w:eastAsiaTheme="minorEastAsia"/>
          <w:color w:val="000000" w:themeColor="text1"/>
          <w:kern w:val="24"/>
        </w:rPr>
        <w:t xml:space="preserve">6) Děj se opakuje </w:t>
      </w:r>
      <w:r w:rsidRPr="00692340">
        <w:rPr>
          <w:rFonts w:eastAsiaTheme="minorEastAsia"/>
          <w:kern w:val="24"/>
        </w:rPr>
        <w:t>(</w:t>
      </w:r>
      <w:r w:rsidR="00692340" w:rsidRPr="00692340">
        <w:rPr>
          <w:rFonts w:eastAsiaTheme="minorEastAsia"/>
          <w:kern w:val="24"/>
        </w:rPr>
        <w:t>druhá polovina</w:t>
      </w:r>
      <w:r w:rsidRPr="00692340">
        <w:rPr>
          <w:rFonts w:eastAsiaTheme="minorEastAsia"/>
          <w:kern w:val="24"/>
        </w:rPr>
        <w:t xml:space="preserve"> periody)</w:t>
      </w:r>
      <w:r w:rsidR="00607C65">
        <w:rPr>
          <w:rFonts w:eastAsiaTheme="minorEastAsia"/>
          <w:kern w:val="24"/>
        </w:rPr>
        <w:t xml:space="preserve">, </w:t>
      </w:r>
      <w:r w:rsidRPr="00C35F6F">
        <w:rPr>
          <w:rFonts w:eastAsiaTheme="minorEastAsia"/>
          <w:b/>
          <w:bCs/>
          <w:color w:val="000000" w:themeColor="text1"/>
          <w:kern w:val="24"/>
        </w:rPr>
        <w:t>směry proudů a pořadí polarit napětí kondenzátoru jsou ale opačné</w:t>
      </w:r>
    </w:p>
    <w:p w14:paraId="2D4590E1" w14:textId="67085F3C" w:rsidR="00C35F6F" w:rsidRDefault="00C35F6F" w:rsidP="00692340">
      <w:pPr>
        <w:pStyle w:val="Normlnweb"/>
        <w:spacing w:before="200" w:beforeAutospacing="0" w:after="0" w:afterAutospacing="0" w:line="216" w:lineRule="auto"/>
        <w:ind w:left="708"/>
        <w:rPr>
          <w:rFonts w:eastAsiaTheme="minorEastAsia"/>
          <w:b/>
          <w:bCs/>
          <w:color w:val="000000" w:themeColor="text1"/>
          <w:kern w:val="24"/>
        </w:rPr>
      </w:pPr>
      <w:r w:rsidRPr="00C35F6F">
        <w:rPr>
          <w:rFonts w:eastAsiaTheme="minorEastAsia"/>
          <w:color w:val="000000" w:themeColor="text1"/>
          <w:kern w:val="24"/>
        </w:rPr>
        <w:t xml:space="preserve">7) Až bude kondenzátor nabitý na stejnou polaritu jako při přepnutí přepínače, </w:t>
      </w:r>
      <w:r w:rsidRPr="00C35F6F">
        <w:rPr>
          <w:rFonts w:eastAsiaTheme="minorEastAsia"/>
          <w:b/>
          <w:bCs/>
          <w:color w:val="000000" w:themeColor="text1"/>
          <w:kern w:val="24"/>
        </w:rPr>
        <w:t>obvod vykoná 1 kmit</w:t>
      </w:r>
    </w:p>
    <w:p w14:paraId="28F834DB" w14:textId="33ADC51C" w:rsidR="00C35F6F" w:rsidRPr="00366068" w:rsidRDefault="00C35F6F" w:rsidP="008D081B">
      <w:pPr>
        <w:pStyle w:val="Odstavecseseznamem"/>
        <w:numPr>
          <w:ilvl w:val="0"/>
          <w:numId w:val="7"/>
        </w:numPr>
        <w:spacing w:before="200" w:line="216" w:lineRule="auto"/>
      </w:pPr>
      <w:r w:rsidRPr="00184312">
        <w:rPr>
          <w:rFonts w:eastAsiaTheme="minorEastAsia"/>
          <w:color w:val="000000" w:themeColor="text1"/>
          <w:kern w:val="24"/>
        </w:rPr>
        <w:t xml:space="preserve">Amplitudy napětí i proudu se s časem zmenšují (kvůli odporu R oscilačního obvodu, např. odpor vinutí cívky, </w:t>
      </w:r>
      <w:proofErr w:type="spellStart"/>
      <w:r w:rsidRPr="00184312">
        <w:rPr>
          <w:rFonts w:eastAsiaTheme="minorEastAsia"/>
          <w:color w:val="000000" w:themeColor="text1"/>
          <w:kern w:val="24"/>
        </w:rPr>
        <w:t>Jouleovo</w:t>
      </w:r>
      <w:proofErr w:type="spellEnd"/>
      <w:r w:rsidRPr="00184312">
        <w:rPr>
          <w:rFonts w:eastAsiaTheme="minorEastAsia"/>
          <w:color w:val="000000" w:themeColor="text1"/>
          <w:kern w:val="24"/>
        </w:rPr>
        <w:t xml:space="preserve"> teplo)</w:t>
      </w:r>
      <w:r w:rsidR="00184312">
        <w:rPr>
          <w:rFonts w:eastAsiaTheme="minorEastAsia"/>
          <w:color w:val="000000" w:themeColor="text1"/>
          <w:kern w:val="24"/>
        </w:rPr>
        <w:t xml:space="preserve"> </w:t>
      </w:r>
      <w:r w:rsidRPr="00184312">
        <w:rPr>
          <w:rFonts w:eastAsiaTheme="minorEastAsia"/>
          <w:color w:val="000000" w:themeColor="text1"/>
          <w:kern w:val="24"/>
        </w:rPr>
        <w:t xml:space="preserve">→ </w:t>
      </w:r>
      <w:r w:rsidR="00184312">
        <w:rPr>
          <w:rFonts w:eastAsiaTheme="minorEastAsia"/>
          <w:color w:val="000000" w:themeColor="text1"/>
          <w:kern w:val="24"/>
        </w:rPr>
        <w:t>e</w:t>
      </w:r>
      <w:r w:rsidRPr="00184312">
        <w:rPr>
          <w:rFonts w:eastAsiaTheme="minorEastAsia"/>
          <w:color w:val="000000" w:themeColor="text1"/>
          <w:kern w:val="24"/>
        </w:rPr>
        <w:t xml:space="preserve">lektromagnetické kmitání oscilačního obvodu je </w:t>
      </w:r>
      <w:r w:rsidRPr="00184312">
        <w:rPr>
          <w:rFonts w:eastAsiaTheme="minorEastAsia"/>
          <w:b/>
          <w:bCs/>
          <w:color w:val="000000" w:themeColor="text1"/>
          <w:kern w:val="24"/>
        </w:rPr>
        <w:t>tlumené</w:t>
      </w:r>
    </w:p>
    <w:p w14:paraId="551085A8" w14:textId="77777777" w:rsidR="00C35F6F" w:rsidRPr="00C35F6F" w:rsidRDefault="00C35F6F" w:rsidP="00C35F6F">
      <w:pPr>
        <w:pStyle w:val="MATURITA"/>
        <w:rPr>
          <w:color w:val="auto"/>
        </w:rPr>
      </w:pPr>
      <w:r w:rsidRPr="00C35F6F">
        <w:rPr>
          <w:rFonts w:eastAsiaTheme="minorEastAsia"/>
        </w:rPr>
        <w:t>Perioda kmitání elektromagnetického oscilátoru</w:t>
      </w:r>
    </w:p>
    <w:p w14:paraId="550BAC2C" w14:textId="14B03065" w:rsidR="00C35F6F" w:rsidRPr="00C35F6F" w:rsidRDefault="00C35F6F" w:rsidP="00F63B12">
      <w:pPr>
        <w:pStyle w:val="Odstavecseseznamem"/>
        <w:numPr>
          <w:ilvl w:val="0"/>
          <w:numId w:val="14"/>
        </w:numPr>
        <w:spacing w:before="200" w:line="216" w:lineRule="auto"/>
      </w:pPr>
      <w:r w:rsidRPr="00F63B12">
        <w:rPr>
          <w:rFonts w:eastAsiaTheme="minorEastAsia"/>
          <w:color w:val="000000" w:themeColor="text1"/>
          <w:kern w:val="24"/>
        </w:rPr>
        <w:t>Zanedbáním odporu oscilačního obvodu, je perioda jeho kmitání určena jen parametry L a C</w:t>
      </w:r>
      <w:r w:rsidR="00F63B12">
        <w:rPr>
          <w:rFonts w:eastAsiaTheme="minorEastAsia"/>
          <w:color w:val="000000" w:themeColor="text1"/>
          <w:kern w:val="24"/>
        </w:rPr>
        <w:t xml:space="preserve"> </w:t>
      </w:r>
      <w:r w:rsidRPr="00F63B12">
        <w:rPr>
          <w:rFonts w:eastAsiaTheme="minorEastAsia"/>
          <w:b/>
          <w:bCs/>
          <w:color w:val="000000" w:themeColor="text1"/>
          <w:kern w:val="24"/>
        </w:rPr>
        <w:t xml:space="preserve">= vlastní kmitání </w:t>
      </w:r>
      <w:r w:rsidRPr="00F63B12">
        <w:rPr>
          <w:rFonts w:eastAsiaTheme="minorEastAsia"/>
          <w:color w:val="000000" w:themeColor="text1"/>
          <w:kern w:val="24"/>
        </w:rPr>
        <w:t>elektromagnetického oscilátoru</w:t>
      </w:r>
    </w:p>
    <w:p w14:paraId="3BD8FE4F" w14:textId="77777777" w:rsidR="00C35F6F" w:rsidRPr="00C35F6F" w:rsidRDefault="00C35F6F" w:rsidP="00F63B12">
      <w:pPr>
        <w:pStyle w:val="Odstavecseseznamem"/>
        <w:numPr>
          <w:ilvl w:val="0"/>
          <w:numId w:val="14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LC oscilátor kmitá s vlastní úhlovou frekvencí:</w:t>
      </w:r>
    </w:p>
    <w:p w14:paraId="0EA0ECE0" w14:textId="77777777" w:rsidR="00C35F6F" w:rsidRPr="00C35F6F" w:rsidRDefault="00000000" w:rsidP="004F6543">
      <w:pPr>
        <w:pStyle w:val="Normlnweb"/>
        <w:spacing w:before="200" w:beforeAutospacing="0" w:after="0" w:afterAutospacing="0" w:line="216" w:lineRule="auto"/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iCs/>
                  <w:color w:val="000000" w:themeColor="text1"/>
                  <w:kern w:val="24"/>
                </w:rPr>
              </m:ctrlPr>
            </m:sSubPr>
            <m:e>
              <m:r>
                <w:rPr>
                  <w:rFonts w:ascii="Cambria Math" w:eastAsia="Calibri" w:hAnsi="Cambria Math"/>
                  <w:color w:val="000000" w:themeColor="text1"/>
                  <w:kern w:val="24"/>
                  <w:lang w:val="en-GB"/>
                </w:rPr>
                <m:t>ω</m:t>
              </m:r>
            </m:e>
            <m:sub>
              <m:r>
                <w:rPr>
                  <w:rFonts w:ascii="Cambria Math" w:eastAsia="Calibri" w:hAnsi="Cambria Math"/>
                  <w:color w:val="000000" w:themeColor="text1"/>
                  <w:kern w:val="24"/>
                  <w:lang w:val="en-GB"/>
                </w:rPr>
                <m:t>0</m:t>
              </m:r>
            </m:sub>
          </m:sSub>
          <m:r>
            <w:rPr>
              <w:rFonts w:ascii="Cambria Math" w:eastAsia="Calibri" w:hAnsi="Cambria Math"/>
              <w:color w:val="000000" w:themeColor="text1"/>
              <w:kern w:val="24"/>
              <w:lang w:val="en-GB"/>
            </w:rPr>
            <m:t>= </m:t>
          </m:r>
          <m:f>
            <m:fPr>
              <m:ctrlPr>
                <w:rPr>
                  <w:rFonts w:ascii="Cambria Math" w:eastAsia="Calibri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="Calibri" w:hAnsi="Cambria Math"/>
                  <w:color w:val="000000" w:themeColor="text1"/>
                  <w:kern w:val="24"/>
                  <w:lang w:val="en-GB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iCs/>
                      <w:color w:val="000000" w:themeColor="text1"/>
                      <w:kern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 w:themeColor="text1"/>
                      <w:kern w:val="24"/>
                      <w:lang w:val="en-GB"/>
                    </w:rPr>
                    <m:t>LC</m:t>
                  </m:r>
                </m:e>
              </m:rad>
            </m:den>
          </m:f>
        </m:oMath>
      </m:oMathPara>
    </w:p>
    <w:p w14:paraId="4EAC0E7D" w14:textId="77777777" w:rsidR="00C35F6F" w:rsidRPr="00C35F6F" w:rsidRDefault="00C35F6F" w:rsidP="00F63B12">
      <w:pPr>
        <w:pStyle w:val="Odstavecseseznamem"/>
        <w:numPr>
          <w:ilvl w:val="0"/>
          <w:numId w:val="14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Thomsonův vztah:</w:t>
      </w:r>
    </w:p>
    <w:p w14:paraId="39B4A555" w14:textId="77777777" w:rsidR="00C35F6F" w:rsidRPr="00C35F6F" w:rsidRDefault="00000000" w:rsidP="004F6543">
      <w:pPr>
        <w:pStyle w:val="Normlnweb"/>
        <w:spacing w:before="200" w:beforeAutospacing="0" w:after="0" w:afterAutospacing="0" w:line="216" w:lineRule="auto"/>
        <w:ind w:left="720"/>
        <w:jc w:val="center"/>
      </w:pP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f</m:t>
            </m:r>
          </m:e>
          <m:sub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0</m:t>
            </m:r>
          </m:sub>
        </m:sSub>
        <m:r>
          <w:rPr>
            <w:rFonts w:ascii="Cambria Math" w:eastAsia="Calibri" w:hAnsi="Cambria Math"/>
            <w:color w:val="000000" w:themeColor="text1"/>
            <w:kern w:val="24"/>
            <w:lang w:val="en-GB"/>
          </w:rPr>
          <m:t>= </m:t>
        </m:r>
        <m:f>
          <m:fPr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2π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iCs/>
                    <w:color w:val="000000" w:themeColor="text1"/>
                    <w:kern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color w:val="000000" w:themeColor="text1"/>
                    <w:kern w:val="24"/>
                    <w:lang w:val="en-GB"/>
                  </w:rPr>
                  <m:t>LC</m:t>
                </m:r>
              </m:e>
            </m:rad>
          </m:den>
        </m:f>
      </m:oMath>
      <w:r w:rsidR="00C35F6F" w:rsidRPr="00C35F6F">
        <w:rPr>
          <w:rFonts w:eastAsia="Calibri"/>
          <w:color w:val="000000" w:themeColor="text1"/>
          <w:kern w:val="24"/>
        </w:rPr>
        <w:tab/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T</m:t>
            </m:r>
          </m:e>
          <m:sub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0</m:t>
            </m:r>
          </m:sub>
        </m:sSub>
        <m:r>
          <w:rPr>
            <w:rFonts w:ascii="Cambria Math" w:eastAsia="Calibri" w:hAnsi="Cambria Math"/>
            <w:color w:val="000000" w:themeColor="text1"/>
            <w:kern w:val="24"/>
            <w:lang w:val="en-GB"/>
          </w:rPr>
          <m:t>= 2π</m:t>
        </m:r>
        <m:rad>
          <m:radPr>
            <m:degHide m:val="1"/>
            <m:ctrlPr>
              <w:rPr>
                <w:rFonts w:ascii="Cambria Math" w:eastAsia="Calibri" w:hAnsi="Cambria Math"/>
                <w:i/>
                <w:iCs/>
                <w:color w:val="000000" w:themeColor="text1"/>
                <w:kern w:val="24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 w:themeColor="text1"/>
                <w:kern w:val="24"/>
                <w:lang w:val="en-GB"/>
              </w:rPr>
              <m:t>LC</m:t>
            </m:r>
          </m:e>
        </m:rad>
      </m:oMath>
    </w:p>
    <w:p w14:paraId="62377223" w14:textId="77777777" w:rsidR="00C35F6F" w:rsidRPr="00C35F6F" w:rsidRDefault="00C35F6F" w:rsidP="00F63B12">
      <w:pPr>
        <w:pStyle w:val="Odstavecseseznamem"/>
        <w:numPr>
          <w:ilvl w:val="0"/>
          <w:numId w:val="14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lastRenderedPageBreak/>
        <w:t>Perioda (frekvence) nezávisí na podmínkách vzniku kmitání</w:t>
      </w:r>
    </w:p>
    <w:p w14:paraId="042294C4" w14:textId="77777777" w:rsidR="00C35F6F" w:rsidRPr="00C35F6F" w:rsidRDefault="00C35F6F" w:rsidP="00822C45">
      <w:pPr>
        <w:pStyle w:val="MATURITA"/>
        <w:rPr>
          <w:color w:val="auto"/>
        </w:rPr>
      </w:pPr>
      <w:r w:rsidRPr="004F6543">
        <w:rPr>
          <w:rFonts w:eastAsiaTheme="minorEastAsia"/>
        </w:rPr>
        <w:t>Nucené kmitání elektromagnetického oscilátoru</w:t>
      </w:r>
    </w:p>
    <w:p w14:paraId="3DB1D3D5" w14:textId="77777777" w:rsidR="00C35F6F" w:rsidRPr="00C35F6F" w:rsidRDefault="00C35F6F" w:rsidP="00F63B12">
      <w:pPr>
        <w:pStyle w:val="Odstavecseseznamem"/>
        <w:numPr>
          <w:ilvl w:val="0"/>
          <w:numId w:val="14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Vlastní kmitání elektromagnetického oscilátoru je podmíněno dodáním E v počátečním okamžiku</w:t>
      </w:r>
    </w:p>
    <w:p w14:paraId="1DF03A66" w14:textId="77777777" w:rsidR="001012C7" w:rsidRPr="001012C7" w:rsidRDefault="00C35F6F" w:rsidP="001012C7">
      <w:pPr>
        <w:pStyle w:val="Odstavecseseznamem"/>
        <w:numPr>
          <w:ilvl w:val="0"/>
          <w:numId w:val="14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Aby se kmitání udrželo je nutné ztráty E nahrazovat v průběhu celé periody</w:t>
      </w:r>
      <w:r w:rsidR="001012C7">
        <w:rPr>
          <w:rFonts w:eastAsiaTheme="minorEastAsia"/>
          <w:color w:val="000000" w:themeColor="text1"/>
          <w:kern w:val="24"/>
        </w:rPr>
        <w:t xml:space="preserve"> </w:t>
      </w:r>
      <w:r w:rsidRPr="001012C7">
        <w:rPr>
          <w:rFonts w:eastAsiaTheme="minorEastAsia"/>
          <w:color w:val="000000" w:themeColor="text1"/>
          <w:kern w:val="24"/>
        </w:rPr>
        <w:t>→ připojení oscilátoru ke zdroji harmonického napětí</w:t>
      </w:r>
    </w:p>
    <w:p w14:paraId="05F4BAEC" w14:textId="77777777" w:rsidR="001012C7" w:rsidRPr="001012C7" w:rsidRDefault="001012C7" w:rsidP="00F70698">
      <w:pPr>
        <w:pStyle w:val="Odstavecseseznamem"/>
        <w:numPr>
          <w:ilvl w:val="0"/>
          <w:numId w:val="16"/>
        </w:numPr>
        <w:spacing w:before="200" w:line="216" w:lineRule="auto"/>
      </w:pPr>
      <w:r w:rsidRPr="001012C7">
        <w:rPr>
          <w:rFonts w:eastAsiaTheme="minorEastAsia"/>
          <w:color w:val="000000" w:themeColor="text1"/>
          <w:kern w:val="24"/>
        </w:rPr>
        <w:t>V</w:t>
      </w:r>
      <w:r w:rsidR="00C35F6F" w:rsidRPr="001012C7">
        <w:rPr>
          <w:rFonts w:eastAsiaTheme="minorEastAsia"/>
          <w:color w:val="000000" w:themeColor="text1"/>
          <w:kern w:val="24"/>
        </w:rPr>
        <w:t xml:space="preserve"> oscilátoru vzniká </w:t>
      </w:r>
      <w:r w:rsidR="00C35F6F" w:rsidRPr="001012C7">
        <w:rPr>
          <w:rFonts w:eastAsiaTheme="minorEastAsia"/>
          <w:b/>
          <w:bCs/>
          <w:color w:val="000000" w:themeColor="text1"/>
          <w:kern w:val="24"/>
        </w:rPr>
        <w:t xml:space="preserve">nucené kmitání </w:t>
      </w:r>
      <w:r w:rsidR="00C35F6F" w:rsidRPr="001012C7">
        <w:rPr>
          <w:rFonts w:eastAsiaTheme="minorEastAsia"/>
          <w:color w:val="000000" w:themeColor="text1"/>
          <w:kern w:val="24"/>
        </w:rPr>
        <w:t>(je netlumené)</w:t>
      </w:r>
    </w:p>
    <w:p w14:paraId="0CC49CBC" w14:textId="2F69B941" w:rsidR="00C35F6F" w:rsidRPr="00C35F6F" w:rsidRDefault="001012C7" w:rsidP="00F70698">
      <w:pPr>
        <w:pStyle w:val="Odstavecseseznamem"/>
        <w:numPr>
          <w:ilvl w:val="0"/>
          <w:numId w:val="16"/>
        </w:numPr>
        <w:spacing w:before="200" w:line="216" w:lineRule="auto"/>
      </w:pPr>
      <w:r w:rsidRPr="001012C7">
        <w:rPr>
          <w:rFonts w:eastAsiaTheme="minorEastAsia"/>
          <w:color w:val="000000" w:themeColor="text1"/>
          <w:kern w:val="24"/>
        </w:rPr>
        <w:t>O</w:t>
      </w:r>
      <w:r w:rsidR="00C35F6F" w:rsidRPr="001012C7">
        <w:rPr>
          <w:rFonts w:eastAsiaTheme="minorEastAsia"/>
          <w:color w:val="000000" w:themeColor="text1"/>
          <w:kern w:val="24"/>
        </w:rPr>
        <w:t>scilátor kmitá s frekvencí připojeného zdroje (NE</w:t>
      </w:r>
      <w:r w:rsidR="00C35F6F" w:rsidRPr="001012C7">
        <w:rPr>
          <w:rFonts w:eastAsiaTheme="minorEastAsia"/>
          <w:color w:val="000000" w:themeColor="text1"/>
          <w:kern w:val="24"/>
          <w:lang w:val="pt-BR"/>
        </w:rPr>
        <w:t xml:space="preserve"> s frekvencí vlastního kmitání</w:t>
      </w:r>
      <w:r w:rsidR="00C35F6F" w:rsidRPr="001012C7">
        <w:rPr>
          <w:rFonts w:eastAsiaTheme="minorEastAsia"/>
          <w:color w:val="000000" w:themeColor="text1"/>
          <w:kern w:val="24"/>
        </w:rPr>
        <w:t>)</w:t>
      </w:r>
    </w:p>
    <w:p w14:paraId="6DBD8DA5" w14:textId="77777777" w:rsidR="00C35F6F" w:rsidRPr="00C35F6F" w:rsidRDefault="00C35F6F" w:rsidP="001012C7">
      <w:pPr>
        <w:pStyle w:val="Odstavecseseznamem"/>
        <w:numPr>
          <w:ilvl w:val="0"/>
          <w:numId w:val="15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 xml:space="preserve">Pokud </w:t>
      </w:r>
      <w:r w:rsidRPr="001012C7">
        <w:rPr>
          <w:rFonts w:eastAsiaTheme="minorEastAsia"/>
          <w:b/>
          <w:bCs/>
          <w:color w:val="000000" w:themeColor="text1"/>
          <w:kern w:val="24"/>
        </w:rPr>
        <w:t>frekvence zdroje = frekvence vlastního kmitání</w:t>
      </w:r>
      <w:r w:rsidRPr="00C35F6F">
        <w:rPr>
          <w:rFonts w:eastAsiaTheme="minorEastAsia"/>
          <w:color w:val="000000" w:themeColor="text1"/>
          <w:kern w:val="24"/>
        </w:rPr>
        <w:t xml:space="preserve"> → nastane </w:t>
      </w:r>
      <w:r w:rsidRPr="00C35F6F">
        <w:rPr>
          <w:rFonts w:eastAsiaTheme="minorEastAsia"/>
          <w:b/>
          <w:bCs/>
          <w:color w:val="000000" w:themeColor="text1"/>
          <w:kern w:val="24"/>
        </w:rPr>
        <w:t>rezonance</w:t>
      </w:r>
    </w:p>
    <w:p w14:paraId="5B72D0AD" w14:textId="77777777" w:rsidR="00C35F6F" w:rsidRPr="00C35F6F" w:rsidRDefault="00C35F6F" w:rsidP="001012C7">
      <w:pPr>
        <w:pStyle w:val="Odstavecseseznamem"/>
        <w:numPr>
          <w:ilvl w:val="0"/>
          <w:numId w:val="15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Rezonanční křivka – závislost amplitudy napětí na úhlové rychlosti</w:t>
      </w:r>
    </w:p>
    <w:p w14:paraId="5EBC5B68" w14:textId="77777777" w:rsidR="00C35F6F" w:rsidRPr="00C35F6F" w:rsidRDefault="00C35F6F" w:rsidP="001012C7">
      <w:pPr>
        <w:pStyle w:val="Odstavecseseznamem"/>
        <w:numPr>
          <w:ilvl w:val="0"/>
          <w:numId w:val="15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Využití: rozhlasový přijímač</w:t>
      </w:r>
    </w:p>
    <w:p w14:paraId="7B0B8775" w14:textId="77777777" w:rsidR="00C35F6F" w:rsidRPr="00C35F6F" w:rsidRDefault="00C35F6F" w:rsidP="001012C7">
      <w:pPr>
        <w:pStyle w:val="Odstavecseseznamem"/>
        <w:numPr>
          <w:ilvl w:val="0"/>
          <w:numId w:val="15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Laděním se mění parametry obvodu (kapacita kondenzátoru) tak, aby byl v rezonanci s frekvencí, s kterou vysílá stanice</w:t>
      </w:r>
    </w:p>
    <w:p w14:paraId="04589C2D" w14:textId="77777777" w:rsidR="00C35F6F" w:rsidRPr="00C35F6F" w:rsidRDefault="00C35F6F" w:rsidP="001012C7">
      <w:pPr>
        <w:pStyle w:val="Odstavecseseznamem"/>
        <w:numPr>
          <w:ilvl w:val="0"/>
          <w:numId w:val="15"/>
        </w:numPr>
        <w:spacing w:line="216" w:lineRule="auto"/>
      </w:pPr>
      <w:r w:rsidRPr="00C35F6F">
        <w:rPr>
          <w:rFonts w:eastAsiaTheme="minorEastAsia"/>
          <w:color w:val="000000" w:themeColor="text1"/>
          <w:kern w:val="24"/>
        </w:rPr>
        <w:t>Rezonancí se zesiluje signál</w:t>
      </w:r>
    </w:p>
    <w:p w14:paraId="2AC7A44B" w14:textId="77777777" w:rsidR="002B1DCF" w:rsidRPr="009B7387" w:rsidRDefault="002B1DCF" w:rsidP="00C42D2F">
      <w:pPr>
        <w:pStyle w:val="MATURITA"/>
      </w:pPr>
      <w:r w:rsidRPr="009B7387">
        <w:t>Vznik elektromagnetického vlnění</w:t>
      </w:r>
    </w:p>
    <w:p w14:paraId="47F69A27" w14:textId="77777777" w:rsidR="002B1DCF" w:rsidRPr="009B7387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b/>
          <w:bCs/>
          <w:color w:val="000000" w:themeColor="text1"/>
          <w:kern w:val="24"/>
        </w:rPr>
        <w:t xml:space="preserve">Elektromagnetický oscilátor </w:t>
      </w:r>
      <w:r w:rsidRPr="009B7387">
        <w:rPr>
          <w:rFonts w:eastAsiaTheme="majorEastAsia"/>
          <w:color w:val="000000" w:themeColor="text1"/>
          <w:kern w:val="24"/>
        </w:rPr>
        <w:t xml:space="preserve">je </w:t>
      </w:r>
      <w:r w:rsidRPr="009B7387">
        <w:rPr>
          <w:rFonts w:eastAsiaTheme="majorEastAsia"/>
          <w:b/>
          <w:bCs/>
          <w:color w:val="000000" w:themeColor="text1"/>
          <w:kern w:val="24"/>
        </w:rPr>
        <w:t>zdrojem elektromagnetického vlnění</w:t>
      </w:r>
    </w:p>
    <w:p w14:paraId="5A8499E4" w14:textId="77777777" w:rsidR="002B1DCF" w:rsidRPr="009B7387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U kmitání elektromagnetického oscilátoru, v něm probíhají periodické změny energie</w:t>
      </w:r>
    </w:p>
    <w:p w14:paraId="2C10A3DC" w14:textId="77777777" w:rsidR="002B1DCF" w:rsidRPr="009B7387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E se udržuje v oscilačním obvodu</w:t>
      </w:r>
    </w:p>
    <w:p w14:paraId="156AF535" w14:textId="77777777" w:rsidR="002B1DCF" w:rsidRPr="009B7387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V praxi je ale nutné E z oscilátoru přenášet</w:t>
      </w:r>
    </w:p>
    <w:p w14:paraId="434DB444" w14:textId="77777777" w:rsidR="002B1DCF" w:rsidRPr="009B7387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Přenos E probíhá se zpožděním</w:t>
      </w:r>
    </w:p>
    <w:p w14:paraId="7C31AD6C" w14:textId="77777777" w:rsidR="00C42D2F" w:rsidRDefault="002B1DCF" w:rsidP="00C42D2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 xml:space="preserve">Podle </w:t>
      </w:r>
      <w:proofErr w:type="spellStart"/>
      <w:r w:rsidRPr="009B7387">
        <w:rPr>
          <w:rFonts w:eastAsiaTheme="majorEastAsia"/>
          <w:color w:val="000000" w:themeColor="text1"/>
          <w:kern w:val="24"/>
        </w:rPr>
        <w:t>Maxwella</w:t>
      </w:r>
      <w:proofErr w:type="spellEnd"/>
      <w:r w:rsidRPr="009B7387">
        <w:rPr>
          <w:rFonts w:eastAsiaTheme="majorEastAsia"/>
          <w:color w:val="000000" w:themeColor="text1"/>
          <w:kern w:val="24"/>
        </w:rPr>
        <w:t xml:space="preserve"> </w:t>
      </w:r>
      <w:r w:rsidRPr="009B7387">
        <w:rPr>
          <w:rFonts w:eastAsiaTheme="majorEastAsia"/>
          <w:color w:val="000000" w:themeColor="text1"/>
          <w:kern w:val="24"/>
          <w:u w:val="single"/>
        </w:rPr>
        <w:t>se elektromagnetické vlnění šíří</w:t>
      </w:r>
      <w:r w:rsidRPr="009B7387">
        <w:rPr>
          <w:rFonts w:eastAsiaTheme="majorEastAsia"/>
          <w:color w:val="000000" w:themeColor="text1"/>
          <w:kern w:val="24"/>
        </w:rPr>
        <w:t xml:space="preserve"> stejnou </w:t>
      </w:r>
      <w:r w:rsidRPr="009B7387">
        <w:rPr>
          <w:rFonts w:eastAsiaTheme="majorEastAsia"/>
          <w:color w:val="000000" w:themeColor="text1"/>
          <w:kern w:val="24"/>
          <w:u w:val="single"/>
        </w:rPr>
        <w:t>rychlostí</w:t>
      </w:r>
      <w:r w:rsidRPr="009B7387">
        <w:rPr>
          <w:rFonts w:eastAsiaTheme="majorEastAsia"/>
          <w:color w:val="000000" w:themeColor="text1"/>
          <w:kern w:val="24"/>
        </w:rPr>
        <w:t xml:space="preserve"> jako světlo</w:t>
      </w:r>
    </w:p>
    <w:p w14:paraId="6F26957F" w14:textId="48A259A8" w:rsidR="002B1DCF" w:rsidRPr="00C42D2F" w:rsidRDefault="002B1DCF" w:rsidP="00DE4C60">
      <w:pPr>
        <w:pStyle w:val="Normlnweb"/>
        <w:numPr>
          <w:ilvl w:val="0"/>
          <w:numId w:val="15"/>
        </w:numPr>
        <w:spacing w:before="0" w:beforeAutospacing="0" w:after="160" w:afterAutospacing="0" w:line="256" w:lineRule="auto"/>
        <w:jc w:val="both"/>
      </w:pPr>
      <w:r w:rsidRPr="00087C67">
        <w:rPr>
          <w:rFonts w:eastAsiaTheme="majorEastAsia"/>
          <w:color w:val="000000" w:themeColor="text1"/>
          <w:kern w:val="24"/>
        </w:rPr>
        <w:t xml:space="preserve">Ve vakuu je velikost rychlosti elektromagnetického vlnění: </w:t>
      </w:r>
      <w:r w:rsidRPr="00087C67">
        <w:rPr>
          <w:rFonts w:eastAsia="Calibri"/>
          <w:color w:val="000000" w:themeColor="text1"/>
          <w:kern w:val="24"/>
          <w:u w:val="single"/>
        </w:rPr>
        <w:t>3·10</w:t>
      </w:r>
      <w:r w:rsidRPr="00087C67">
        <w:rPr>
          <w:rFonts w:eastAsia="Calibri"/>
          <w:color w:val="000000" w:themeColor="text1"/>
          <w:kern w:val="24"/>
          <w:u w:val="single"/>
          <w:vertAlign w:val="superscript"/>
        </w:rPr>
        <w:t>8</w:t>
      </w:r>
      <w:r w:rsidRPr="00087C67">
        <w:rPr>
          <w:rFonts w:eastAsia="Calibri"/>
          <w:color w:val="000000" w:themeColor="text1"/>
          <w:kern w:val="24"/>
          <w:position w:val="26"/>
          <w:u w:val="single"/>
          <w:vertAlign w:val="superscript"/>
        </w:rPr>
        <w:t xml:space="preserve"> </w:t>
      </w:r>
      <w:r w:rsidRPr="00087C67">
        <w:rPr>
          <w:rFonts w:eastAsia="Calibri"/>
          <w:color w:val="000000" w:themeColor="text1"/>
          <w:u w:val="single"/>
        </w:rPr>
        <w:t>m·s</w:t>
      </w:r>
      <w:r w:rsidRPr="00087C67">
        <w:rPr>
          <w:rFonts w:eastAsia="Calibri"/>
          <w:color w:val="000000" w:themeColor="text1"/>
          <w:u w:val="single"/>
          <w:vertAlign w:val="superscript"/>
        </w:rPr>
        <w:t>-</w:t>
      </w:r>
      <w:r w:rsidRPr="00087C67">
        <w:rPr>
          <w:vertAlign w:val="superscript"/>
        </w:rPr>
        <w:t>1</w:t>
      </w:r>
      <w:r w:rsidR="00087C67">
        <w:t xml:space="preserve"> (l</w:t>
      </w:r>
      <w:r w:rsidRPr="00087C67">
        <w:rPr>
          <w:rFonts w:eastAsiaTheme="majorEastAsia"/>
          <w:color w:val="000000" w:themeColor="text1"/>
          <w:kern w:val="24"/>
        </w:rPr>
        <w:t>ze uvažovat i pro vzduch</w:t>
      </w:r>
      <w:r w:rsidR="00087C67">
        <w:rPr>
          <w:rFonts w:eastAsiaTheme="majorEastAsia"/>
          <w:color w:val="000000" w:themeColor="text1"/>
          <w:kern w:val="24"/>
        </w:rPr>
        <w:t>)</w:t>
      </w:r>
    </w:p>
    <w:p w14:paraId="732A0EF3" w14:textId="32026A57" w:rsidR="002B1DCF" w:rsidRPr="009B7387" w:rsidRDefault="002B1DCF" w:rsidP="00C42D2F">
      <w:pPr>
        <w:pStyle w:val="MATURITA"/>
      </w:pPr>
      <w:r w:rsidRPr="002B1DCF">
        <w:t>Rovnice postupné elektromagnetické vlny</w:t>
      </w:r>
    </w:p>
    <w:p w14:paraId="2F8C6AFA" w14:textId="77777777" w:rsidR="002B1DCF" w:rsidRPr="009B7387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Při velké frekvenci zdroje napětí závisí na vzdálenosti od něj (jinak zanedbatelné)</w:t>
      </w:r>
    </w:p>
    <w:p w14:paraId="38F0C579" w14:textId="2EA0ADC9" w:rsidR="002B1DCF" w:rsidRPr="00D97ECD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Jestliže pro okamžité napětí zdroje platí</w:t>
      </w:r>
      <w:r w:rsidRPr="00D97ECD">
        <w:rPr>
          <w:rFonts w:eastAsiaTheme="majorEastAsia"/>
          <w:color w:val="000000" w:themeColor="text1"/>
          <w:kern w:val="24"/>
        </w:rPr>
        <w:t xml:space="preserve"> vztah u = U</w:t>
      </w:r>
      <w:r w:rsidR="00256DF2" w:rsidRPr="00D97ECD">
        <w:rPr>
          <w:rFonts w:eastAsiaTheme="majorEastAsia"/>
          <w:color w:val="000000" w:themeColor="text1"/>
          <w:kern w:val="24"/>
          <w:vertAlign w:val="subscript"/>
        </w:rPr>
        <w:t xml:space="preserve">m </w:t>
      </w:r>
      <w:r w:rsidRPr="00D97ECD">
        <w:rPr>
          <w:rFonts w:eastAsiaTheme="majorEastAsia"/>
          <w:color w:val="000000" w:themeColor="text1"/>
          <w:kern w:val="24"/>
        </w:rPr>
        <w:t xml:space="preserve">sin </w:t>
      </w:r>
      <w:r w:rsidRPr="00D97ECD">
        <w:rPr>
          <w:rFonts w:eastAsiaTheme="majorEastAsia"/>
          <w:color w:val="000000" w:themeColor="text1"/>
          <w:kern w:val="24"/>
          <w:lang w:val="el-GR"/>
        </w:rPr>
        <w:t>ω</w:t>
      </w:r>
      <w:r w:rsidRPr="00D97ECD">
        <w:rPr>
          <w:rFonts w:eastAsiaTheme="majorEastAsia"/>
          <w:color w:val="000000" w:themeColor="text1"/>
          <w:kern w:val="24"/>
        </w:rPr>
        <w:t xml:space="preserve"> t, pak v bodě M ve vzdálenosti x od zdroje bude určité okamžité napětí později o dobu:</w:t>
      </w:r>
    </w:p>
    <w:p w14:paraId="07D485D5" w14:textId="5C6DC3E7" w:rsidR="002B1DCF" w:rsidRPr="00D97ECD" w:rsidRDefault="00000000" w:rsidP="00C45A30">
      <w:pPr>
        <w:pStyle w:val="Normlnweb"/>
        <w:spacing w:before="0" w:beforeAutospacing="0" w:after="0" w:afterAutospacing="0" w:line="216" w:lineRule="auto"/>
        <w:ind w:left="720"/>
        <w:rPr>
          <w:iCs/>
          <w:color w:val="000000" w:themeColor="text1"/>
          <w:kern w:val="24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="Calibri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="Calibri" w:hAnsi="Cambria Math"/>
                  <w:color w:val="000000" w:themeColor="text1"/>
                  <w:kern w:val="24"/>
                </w:rPr>
                <m:t>x</m:t>
              </m:r>
            </m:num>
            <m:den>
              <m:r>
                <w:rPr>
                  <w:rFonts w:ascii="Cambria Math" w:eastAsia="Calibri" w:hAnsi="Cambria Math"/>
                  <w:color w:val="000000" w:themeColor="text1"/>
                  <w:kern w:val="24"/>
                </w:rPr>
                <m:t>c</m:t>
              </m:r>
            </m:den>
          </m:f>
        </m:oMath>
      </m:oMathPara>
    </w:p>
    <w:p w14:paraId="7F1EEBCE" w14:textId="697886F8" w:rsidR="002B1DCF" w:rsidRPr="00DE3D40" w:rsidRDefault="002B1DCF" w:rsidP="002B1DCF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Pro napětí mezi vodiči v bodě M tedy dostáváme:</w:t>
      </w:r>
    </w:p>
    <w:p w14:paraId="32C6712A" w14:textId="77777777" w:rsidR="00DE3D40" w:rsidRPr="00DE3D40" w:rsidRDefault="00DE3D40" w:rsidP="00DE3D40">
      <w:pPr>
        <w:pStyle w:val="Odstavecseseznamem"/>
        <w:rPr>
          <w:vertAlign w:val="superscript"/>
        </w:rPr>
      </w:pPr>
      <m:oMathPara>
        <m:oMath>
          <m:r>
            <w:rPr>
              <w:rFonts w:ascii="Cambria Math" w:hAnsi="Cambria Math"/>
              <w:vertAlign w:val="superscript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vertAlign w:val="superscript"/>
                </w:rPr>
              </m:ctrlPr>
            </m:sSubPr>
            <m:e>
              <m:r>
                <w:rPr>
                  <w:rFonts w:ascii="Cambria Math" w:hAnsi="Cambria Math"/>
                  <w:vertAlign w:val="superscript"/>
                </w:rPr>
                <m:t>U</m:t>
              </m:r>
            </m:e>
            <m:sub>
              <m:r>
                <w:rPr>
                  <w:rFonts w:ascii="Cambria Math" w:hAnsi="Cambria Math"/>
                  <w:vertAlign w:val="superscript"/>
                </w:rPr>
                <m:t>m</m:t>
              </m:r>
            </m:sub>
          </m:sSub>
          <m:r>
            <w:rPr>
              <w:rFonts w:ascii="Cambria Math" w:hAnsi="Cambria Math"/>
              <w:vertAlign w:val="superscript"/>
            </w:rPr>
            <m:t>sin2π(</m:t>
          </m:r>
          <m:f>
            <m:fPr>
              <m:ctrlPr>
                <w:rPr>
                  <w:rFonts w:ascii="Cambria Math" w:hAnsi="Cambria Math"/>
                  <w:i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vertAlign w:val="superscript"/>
                </w:rPr>
                <m:t>t</m:t>
              </m:r>
            </m:num>
            <m:den>
              <m:r>
                <w:rPr>
                  <w:rFonts w:ascii="Cambria Math" w:hAnsi="Cambria Math"/>
                  <w:vertAlign w:val="superscript"/>
                </w:rPr>
                <m:t>T</m:t>
              </m:r>
            </m:den>
          </m:f>
          <m:r>
            <w:rPr>
              <w:rFonts w:ascii="Cambria Math" w:hAnsi="Cambria Math"/>
              <w:vertAlign w:val="superscript"/>
            </w:rPr>
            <m:t>-</m:t>
          </m:r>
          <m:f>
            <m:fPr>
              <m:ctrlPr>
                <w:rPr>
                  <w:rFonts w:ascii="Cambria Math" w:hAnsi="Cambria Math"/>
                  <w:i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vertAlign w:val="superscript"/>
                </w:rPr>
                <m:t>x</m:t>
              </m:r>
            </m:num>
            <m:den>
              <m:r>
                <w:rPr>
                  <w:rFonts w:ascii="Cambria Math" w:hAnsi="Cambria Math"/>
                  <w:vertAlign w:val="superscript"/>
                </w:rPr>
                <m:t>λ</m:t>
              </m:r>
            </m:den>
          </m:f>
          <m:r>
            <w:rPr>
              <w:rFonts w:ascii="Cambria Math" w:hAnsi="Cambria Math"/>
              <w:vertAlign w:val="superscript"/>
            </w:rPr>
            <m:t>)</m:t>
          </m:r>
        </m:oMath>
      </m:oMathPara>
    </w:p>
    <w:p w14:paraId="7B31FC20" w14:textId="77777777" w:rsidR="00DD4CBF" w:rsidRPr="00DD4CBF" w:rsidRDefault="002B1DCF" w:rsidP="00106A4A">
      <w:pPr>
        <w:pStyle w:val="Normlnweb"/>
        <w:numPr>
          <w:ilvl w:val="0"/>
          <w:numId w:val="15"/>
        </w:numPr>
        <w:spacing w:before="0" w:beforeAutospacing="0" w:after="160" w:afterAutospacing="0" w:line="256" w:lineRule="auto"/>
        <w:jc w:val="both"/>
      </w:pPr>
      <w:r w:rsidRPr="00DD4CBF">
        <w:rPr>
          <w:rFonts w:eastAsia="Calibri"/>
          <w:color w:val="000000" w:themeColor="text1"/>
          <w:kern w:val="24"/>
          <w:lang w:val="pt-BR"/>
        </w:rPr>
        <w:t xml:space="preserve">Za periodu T </w:t>
      </w:r>
      <w:r w:rsidRPr="00DD4CBF">
        <w:rPr>
          <w:rFonts w:eastAsia="Calibri"/>
          <w:color w:val="000000" w:themeColor="text1"/>
          <w:kern w:val="24"/>
        </w:rPr>
        <w:t>se dostane</w:t>
      </w:r>
      <w:r w:rsidRPr="00DD4CBF">
        <w:rPr>
          <w:rFonts w:eastAsia="Calibri"/>
          <w:color w:val="000000" w:themeColor="text1"/>
          <w:kern w:val="24"/>
          <w:lang w:val="pt-BR"/>
        </w:rPr>
        <w:t xml:space="preserve"> vlnění do vzdálenosti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</w:rPr>
          <m:t>λ</m:t>
        </m:r>
      </m:oMath>
    </w:p>
    <w:p w14:paraId="74BE38B9" w14:textId="72A33B97" w:rsidR="002B1DCF" w:rsidRPr="00DD4CBF" w:rsidRDefault="00DE3D40" w:rsidP="00DD4CBF">
      <w:pPr>
        <w:pStyle w:val="Normlnweb"/>
        <w:spacing w:before="0" w:beforeAutospacing="0" w:after="160" w:afterAutospacing="0" w:line="256" w:lineRule="auto"/>
        <w:ind w:left="720"/>
        <w:jc w:val="both"/>
      </w:pPr>
      <m:oMathPara>
        <m:oMathParaPr>
          <m:jc m:val="centerGroup"/>
        </m:oMathParaPr>
        <m:oMath>
          <m:r>
            <w:rPr>
              <w:rFonts w:ascii="Cambria Math" w:eastAsiaTheme="majorEastAsia" w:hAnsi="Cambria Math"/>
              <w:color w:val="000000" w:themeColor="text1"/>
              <w:kern w:val="24"/>
            </w:rPr>
            <m:t>λ</m:t>
          </m:r>
          <m:r>
            <w:rPr>
              <w:rFonts w:ascii="Cambria Math" w:eastAsia="Calibri" w:hAnsi="Cambria Math"/>
              <w:color w:val="000000" w:themeColor="text1"/>
              <w:kern w:val="24"/>
            </w:rPr>
            <m:t>=c∙t=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w:rPr>
                  <w:rFonts w:ascii="Cambria Math" w:eastAsia="Calibri" w:hAnsi="Cambria Math"/>
                  <w:color w:val="000000" w:themeColor="text1"/>
                  <w:kern w:val="24"/>
                </w:rPr>
                <m:t>c</m:t>
              </m:r>
            </m:num>
            <m:den>
              <m:r>
                <w:rPr>
                  <w:rFonts w:ascii="Cambria Math" w:eastAsia="Calibri" w:hAnsi="Cambria Math"/>
                  <w:color w:val="000000" w:themeColor="text1"/>
                  <w:kern w:val="24"/>
                </w:rPr>
                <m:t>f</m:t>
              </m:r>
            </m:den>
          </m:f>
        </m:oMath>
      </m:oMathPara>
    </w:p>
    <w:p w14:paraId="409317EE" w14:textId="77777777" w:rsidR="002B1DCF" w:rsidRPr="009B7387" w:rsidRDefault="002B1DCF" w:rsidP="00B41360">
      <w:pPr>
        <w:pStyle w:val="MATURITA"/>
      </w:pPr>
      <w:r w:rsidRPr="009B7387">
        <w:t>Elektromagnetická vlna</w:t>
      </w:r>
    </w:p>
    <w:p w14:paraId="2172798C" w14:textId="7CE63AF0" w:rsidR="002B1DCF" w:rsidRPr="009B7387" w:rsidRDefault="002B1DCF" w:rsidP="00E252E6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Pokud není stejné napětí v celém vodiči, není zde rovnoměrně rozložen náboj vodičů</w:t>
      </w:r>
      <w:r w:rsidR="00E252E6">
        <w:t xml:space="preserve"> </w:t>
      </w:r>
      <w:r w:rsidRPr="00E252E6">
        <w:rPr>
          <w:rFonts w:eastAsiaTheme="majorEastAsia"/>
          <w:color w:val="000000" w:themeColor="text1"/>
          <w:kern w:val="24"/>
        </w:rPr>
        <w:t>→ mezi vodiči vzniká elektrické pole s různou elektrickou intenzitou</w:t>
      </w:r>
    </w:p>
    <w:p w14:paraId="03459FE6" w14:textId="77777777" w:rsidR="009A5BEA" w:rsidRPr="009A5BEA" w:rsidRDefault="002B1DCF" w:rsidP="00350913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A5BEA">
        <w:rPr>
          <w:rFonts w:eastAsiaTheme="majorEastAsia"/>
          <w:color w:val="000000" w:themeColor="text1"/>
          <w:kern w:val="24"/>
        </w:rPr>
        <w:t xml:space="preserve">Je-li ke konci vedení </w:t>
      </w:r>
      <w:r w:rsidRPr="009A5BEA">
        <w:rPr>
          <w:rFonts w:eastAsiaTheme="majorEastAsia"/>
          <w:color w:val="FF0000"/>
          <w:kern w:val="24"/>
        </w:rPr>
        <w:t xml:space="preserve">připojen rezistor </w:t>
      </w:r>
      <w:r w:rsidRPr="009A5BEA">
        <w:rPr>
          <w:rFonts w:eastAsiaTheme="majorEastAsia"/>
          <w:color w:val="000000" w:themeColor="text1"/>
          <w:kern w:val="24"/>
        </w:rPr>
        <w:t>(spotřebič), kde se veškerá elektromagnetická E mění v jinou E, proud má ve vedení stejnou fázi jako napětí</w:t>
      </w:r>
    </w:p>
    <w:p w14:paraId="4CAC9ACF" w14:textId="69FF53FA" w:rsidR="002B1DCF" w:rsidRPr="009B7387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A5BEA">
        <w:rPr>
          <w:rFonts w:eastAsiaTheme="majorEastAsia"/>
          <w:color w:val="000000" w:themeColor="text1"/>
          <w:kern w:val="24"/>
        </w:rPr>
        <w:t xml:space="preserve">Současně s el. polem bude </w:t>
      </w:r>
      <w:r w:rsidRPr="009A5BEA">
        <w:rPr>
          <w:rFonts w:eastAsiaTheme="majorEastAsia"/>
          <w:b/>
          <w:bCs/>
          <w:color w:val="000000" w:themeColor="text1"/>
          <w:kern w:val="24"/>
        </w:rPr>
        <w:t>vznikat</w:t>
      </w:r>
      <w:r w:rsidRPr="009A5BEA">
        <w:rPr>
          <w:rFonts w:eastAsiaTheme="majorEastAsia"/>
          <w:color w:val="000000" w:themeColor="text1"/>
          <w:kern w:val="24"/>
        </w:rPr>
        <w:t xml:space="preserve"> kolem vedení </w:t>
      </w:r>
      <w:r w:rsidRPr="009A5BEA">
        <w:rPr>
          <w:rFonts w:eastAsiaTheme="majorEastAsia"/>
          <w:b/>
          <w:bCs/>
          <w:color w:val="000000" w:themeColor="text1"/>
          <w:kern w:val="24"/>
        </w:rPr>
        <w:t>magnetické pole</w:t>
      </w:r>
    </w:p>
    <w:p w14:paraId="14BBDEC1" w14:textId="30E27D5F" w:rsidR="002B1DCF" w:rsidRPr="009A5BEA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b/>
          <w:bCs/>
          <w:color w:val="000000" w:themeColor="text1"/>
          <w:kern w:val="24"/>
        </w:rPr>
        <w:t xml:space="preserve">Vektor magnetické indukce </w:t>
      </w:r>
      <w:r w:rsidRPr="009B7387">
        <w:rPr>
          <w:rFonts w:eastAsiaTheme="majorEastAsia"/>
          <w:color w:val="000000" w:themeColor="text1"/>
          <w:kern w:val="24"/>
        </w:rPr>
        <w:t xml:space="preserve">je </w:t>
      </w:r>
      <w:r w:rsidRPr="009B7387">
        <w:rPr>
          <w:rFonts w:eastAsiaTheme="majorEastAsia"/>
          <w:b/>
          <w:bCs/>
          <w:color w:val="000000" w:themeColor="text1"/>
          <w:kern w:val="24"/>
        </w:rPr>
        <w:t>kolmý na vektor elektrické intenzity</w:t>
      </w:r>
    </w:p>
    <w:p w14:paraId="065D46A4" w14:textId="6D763309" w:rsidR="002B1DCF" w:rsidRPr="00CD18DF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Vedením dvěma vodiči vzniká časově proměnné silové pole (má elektrickou a magnetickou složku) = elektromagnetic</w:t>
      </w:r>
      <w:r w:rsidRPr="009B7387">
        <w:rPr>
          <w:rFonts w:eastAsiaTheme="majorEastAsia"/>
          <w:color w:val="000000" w:themeColor="text1"/>
          <w:kern w:val="24"/>
        </w:rPr>
        <w:softHyphen/>
        <w:t>ké pole</w:t>
      </w:r>
    </w:p>
    <w:p w14:paraId="6CD0D054" w14:textId="77777777" w:rsidR="00CD18DF" w:rsidRPr="00CD18DF" w:rsidRDefault="00CD18DF" w:rsidP="00CD18DF">
      <w:pPr>
        <w:pStyle w:val="Normlnweb"/>
        <w:numPr>
          <w:ilvl w:val="1"/>
          <w:numId w:val="15"/>
        </w:numPr>
        <w:spacing w:before="0"/>
      </w:pPr>
      <w:r w:rsidRPr="00CD18DF">
        <w:t>Elektromagnetické vlnění je postupné příčné</w:t>
      </w:r>
    </w:p>
    <w:p w14:paraId="0B03D7ED" w14:textId="77777777" w:rsidR="009A5BEA" w:rsidRPr="009A5BEA" w:rsidRDefault="002B1DCF" w:rsidP="00232723">
      <w:pPr>
        <w:pStyle w:val="Normlnweb"/>
        <w:numPr>
          <w:ilvl w:val="0"/>
          <w:numId w:val="15"/>
        </w:numPr>
        <w:spacing w:before="0" w:beforeAutospacing="0" w:after="0" w:afterAutospacing="0" w:line="216" w:lineRule="auto"/>
      </w:pPr>
      <w:r w:rsidRPr="009A5BEA">
        <w:rPr>
          <w:rFonts w:eastAsiaTheme="majorEastAsia"/>
          <w:color w:val="000000" w:themeColor="text1"/>
          <w:kern w:val="24"/>
        </w:rPr>
        <w:lastRenderedPageBreak/>
        <w:t>Při úvaze, že se veškerá elektromagnetická E na konci vedení nepohltí (</w:t>
      </w:r>
      <w:r w:rsidRPr="009A5BEA">
        <w:rPr>
          <w:rFonts w:eastAsiaTheme="majorEastAsia"/>
          <w:color w:val="FF0000"/>
          <w:kern w:val="24"/>
        </w:rPr>
        <w:t xml:space="preserve">bez spotřebiče </w:t>
      </w:r>
      <w:r w:rsidRPr="009A5BEA">
        <w:rPr>
          <w:rFonts w:eastAsiaTheme="majorEastAsia"/>
          <w:color w:val="000000" w:themeColor="text1"/>
          <w:kern w:val="24"/>
        </w:rPr>
        <w:t xml:space="preserve">– rozpojené), na konci vedení </w:t>
      </w:r>
      <w:r w:rsidRPr="009A5BEA">
        <w:rPr>
          <w:rFonts w:eastAsiaTheme="majorEastAsia"/>
          <w:b/>
          <w:bCs/>
          <w:color w:val="000000" w:themeColor="text1"/>
          <w:kern w:val="24"/>
        </w:rPr>
        <w:t>nastane odraz vlnění</w:t>
      </w:r>
    </w:p>
    <w:p w14:paraId="71FEF263" w14:textId="7A7C3B82" w:rsidR="002B1DCF" w:rsidRPr="009B7387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A5BEA">
        <w:rPr>
          <w:rFonts w:eastAsiaTheme="majorEastAsia"/>
          <w:b/>
          <w:bCs/>
          <w:color w:val="000000" w:themeColor="text1"/>
          <w:kern w:val="24"/>
        </w:rPr>
        <w:t xml:space="preserve">Odražené vlnění se skládá s </w:t>
      </w:r>
      <w:r w:rsidRPr="00BB7634">
        <w:rPr>
          <w:rFonts w:eastAsiaTheme="majorEastAsia"/>
          <w:b/>
          <w:bCs/>
          <w:color w:val="000000" w:themeColor="text1"/>
          <w:kern w:val="24"/>
        </w:rPr>
        <w:t>vlněním postupujícím</w:t>
      </w:r>
    </w:p>
    <w:p w14:paraId="5CA5A724" w14:textId="77777777" w:rsidR="002B1DCF" w:rsidRPr="009B7387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 xml:space="preserve">Vzniká vlnění </w:t>
      </w:r>
      <w:r w:rsidRPr="009B7387">
        <w:rPr>
          <w:rFonts w:eastAsiaTheme="majorEastAsia"/>
          <w:b/>
          <w:bCs/>
          <w:color w:val="000000" w:themeColor="text1"/>
          <w:kern w:val="24"/>
        </w:rPr>
        <w:t>stojaté</w:t>
      </w:r>
    </w:p>
    <w:p w14:paraId="5A09EE90" w14:textId="77777777" w:rsidR="002B1DCF" w:rsidRPr="009B7387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 xml:space="preserve">Mezi vektory elektrické intenzity (E) a magnetické indukce (B) je fázový rozdíl </w:t>
      </w:r>
      <m:oMath>
        <m:f>
          <m:fPr>
            <m:ctrlPr>
              <w:rPr>
                <w:rFonts w:ascii="Cambria Math" w:eastAsiaTheme="majorEastAsia" w:hAnsi="Cambria Math"/>
                <w:i/>
                <w:iCs/>
                <w:color w:val="000000" w:themeColor="text1"/>
                <w:kern w:val="24"/>
              </w:rPr>
            </m:ctrlPr>
          </m:fPr>
          <m:num>
            <m:r>
              <w:rPr>
                <w:rFonts w:ascii="Cambria Math" w:eastAsia="Calibri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 w:themeColor="text1"/>
              </w:rPr>
              <m:t>2</m:t>
            </m:r>
          </m:den>
        </m:f>
      </m:oMath>
    </w:p>
    <w:p w14:paraId="4A11E606" w14:textId="450D00BA" w:rsidR="002B1DCF" w:rsidRPr="00C95D91" w:rsidRDefault="002B1DCF" w:rsidP="009A5BEA">
      <w:pPr>
        <w:pStyle w:val="Normlnweb"/>
        <w:numPr>
          <w:ilvl w:val="1"/>
          <w:numId w:val="15"/>
        </w:numPr>
        <w:spacing w:before="0" w:beforeAutospacing="0" w:after="0" w:afterAutospacing="0" w:line="216" w:lineRule="auto"/>
      </w:pPr>
      <w:r w:rsidRPr="009B7387">
        <w:rPr>
          <w:rFonts w:eastAsiaTheme="majorEastAsia"/>
          <w:color w:val="000000" w:themeColor="text1"/>
          <w:kern w:val="24"/>
        </w:rPr>
        <w:t>Periodicky se přeměňuje E elektrického pole mezi vodiči na E pole magnetického</w:t>
      </w:r>
    </w:p>
    <w:p w14:paraId="2BB25A9C" w14:textId="1F4AED44" w:rsidR="002B1DCF" w:rsidRDefault="002B1DCF" w:rsidP="009A5BEA">
      <w:pPr>
        <w:pStyle w:val="MATURITA"/>
      </w:pPr>
      <w:r w:rsidRPr="009B7387">
        <w:t>Spektrum elektromagnetického záření</w:t>
      </w:r>
    </w:p>
    <w:p w14:paraId="04A762ED" w14:textId="77777777" w:rsidR="00C6570B" w:rsidRPr="00C6570B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C6570B">
        <w:rPr>
          <w:b/>
          <w:bCs/>
          <w:u w:val="single"/>
        </w:rPr>
        <w:t>Rádiové vlny</w:t>
      </w:r>
    </w:p>
    <w:p w14:paraId="248ABFD1" w14:textId="620945C5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Vlny s nejdelší vlnovou délkou</w:t>
      </w:r>
    </w:p>
    <w:p w14:paraId="79ED84B9" w14:textId="18C684B7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Rádiové vysílání, letadlové radary</w:t>
      </w:r>
    </w:p>
    <w:p w14:paraId="28099835" w14:textId="77777777" w:rsidR="00C6570B" w:rsidRPr="00C6570B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C6570B">
        <w:rPr>
          <w:b/>
          <w:bCs/>
          <w:u w:val="single"/>
        </w:rPr>
        <w:t>Mikrovlny</w:t>
      </w:r>
    </w:p>
    <w:p w14:paraId="1320EB6B" w14:textId="12DE1469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Mikrovlnné trouby, vysušování vlhkých materiálů, Wi-Fi</w:t>
      </w:r>
    </w:p>
    <w:p w14:paraId="70F42A41" w14:textId="77777777" w:rsidR="00C6570B" w:rsidRPr="00C6570B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C6570B">
        <w:rPr>
          <w:b/>
          <w:bCs/>
          <w:u w:val="single"/>
        </w:rPr>
        <w:t>Infračervené záření (IR)</w:t>
      </w:r>
    </w:p>
    <w:p w14:paraId="6205FD44" w14:textId="36D3E8AD" w:rsidR="00C6570B" w:rsidRPr="00C6570B" w:rsidRDefault="00C6570B" w:rsidP="00C6570B">
      <w:pPr>
        <w:numPr>
          <w:ilvl w:val="0"/>
          <w:numId w:val="18"/>
        </w:numPr>
        <w:contextualSpacing/>
      </w:pPr>
      <w:r>
        <w:t>J</w:t>
      </w:r>
      <w:r w:rsidRPr="00C6570B">
        <w:t>e vyzařováno rozžhavenými tělesy</w:t>
      </w:r>
    </w:p>
    <w:p w14:paraId="1AD20B12" w14:textId="7A9218CC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Dálkové ovladače, vyhledávání pohřešovaných osob</w:t>
      </w:r>
    </w:p>
    <w:p w14:paraId="06FF8490" w14:textId="77777777" w:rsidR="00C6570B" w:rsidRPr="00C6570B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C6570B">
        <w:rPr>
          <w:b/>
          <w:bCs/>
          <w:u w:val="single"/>
        </w:rPr>
        <w:t>Světlo</w:t>
      </w:r>
    </w:p>
    <w:p w14:paraId="138D45AF" w14:textId="51CE5626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Vnímáme zrakem</w:t>
      </w:r>
    </w:p>
    <w:p w14:paraId="2DB6F4FC" w14:textId="77777777" w:rsidR="00C6570B" w:rsidRPr="00C6570B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C6570B">
        <w:rPr>
          <w:b/>
          <w:bCs/>
          <w:u w:val="single"/>
        </w:rPr>
        <w:t>Ultrafialové záření – (zkratka UV)</w:t>
      </w:r>
    </w:p>
    <w:p w14:paraId="5EE13A0B" w14:textId="73CBDC5F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Přírodní zdroj: Slunce</w:t>
      </w:r>
    </w:p>
    <w:p w14:paraId="017C9151" w14:textId="6ED23047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Většina je ho zadržena zemskou atmosférou</w:t>
      </w:r>
    </w:p>
    <w:p w14:paraId="22DF7152" w14:textId="10931918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Způsobuje rakovinu kůže</w:t>
      </w:r>
    </w:p>
    <w:p w14:paraId="710B26A9" w14:textId="77777777" w:rsidR="00C6570B" w:rsidRPr="00C6570B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C6570B">
        <w:rPr>
          <w:b/>
          <w:bCs/>
          <w:u w:val="single"/>
        </w:rPr>
        <w:t>Rentgenové záření (RTG)</w:t>
      </w:r>
    </w:p>
    <w:p w14:paraId="53D71EDC" w14:textId="76366696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Nebezpečné</w:t>
      </w:r>
    </w:p>
    <w:p w14:paraId="7EC7D115" w14:textId="200A8387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Značná pronikavost</w:t>
      </w:r>
    </w:p>
    <w:p w14:paraId="52AD19CC" w14:textId="4E648F69" w:rsidR="00C6570B" w:rsidRPr="00C6570B" w:rsidRDefault="00C6570B" w:rsidP="00C6570B">
      <w:pPr>
        <w:numPr>
          <w:ilvl w:val="0"/>
          <w:numId w:val="18"/>
        </w:numPr>
        <w:contextualSpacing/>
      </w:pPr>
      <w:r w:rsidRPr="00C6570B">
        <w:t>Zemská atmosféra RTG záření z vesmíru nepropouští</w:t>
      </w:r>
    </w:p>
    <w:p w14:paraId="55C39B06" w14:textId="77777777" w:rsidR="00C6570B" w:rsidRPr="0099791F" w:rsidRDefault="00C6570B" w:rsidP="00C6570B">
      <w:pPr>
        <w:numPr>
          <w:ilvl w:val="0"/>
          <w:numId w:val="19"/>
        </w:numPr>
        <w:contextualSpacing/>
        <w:rPr>
          <w:b/>
          <w:bCs/>
          <w:u w:val="single"/>
        </w:rPr>
      </w:pPr>
      <w:r w:rsidRPr="0099791F">
        <w:rPr>
          <w:b/>
          <w:bCs/>
          <w:u w:val="single"/>
        </w:rPr>
        <w:t>Gama záření</w:t>
      </w:r>
    </w:p>
    <w:p w14:paraId="4C1F0EF2" w14:textId="2CDE2CDE" w:rsidR="00C6570B" w:rsidRPr="0099791F" w:rsidRDefault="00C6570B" w:rsidP="00C6570B">
      <w:pPr>
        <w:numPr>
          <w:ilvl w:val="0"/>
          <w:numId w:val="18"/>
        </w:numPr>
        <w:contextualSpacing/>
      </w:pPr>
      <w:r w:rsidRPr="0099791F">
        <w:t>Zdroj: tělesa, v jejichž jádru dochází k radioaktivní přeměně</w:t>
      </w:r>
    </w:p>
    <w:p w14:paraId="5E8D249E" w14:textId="02DE7FEC" w:rsidR="00C6570B" w:rsidRPr="0099791F" w:rsidRDefault="00C6570B" w:rsidP="00C6570B">
      <w:pPr>
        <w:numPr>
          <w:ilvl w:val="0"/>
          <w:numId w:val="18"/>
        </w:numPr>
        <w:contextualSpacing/>
      </w:pPr>
      <w:r w:rsidRPr="0099791F">
        <w:t>Velká pronikavost</w:t>
      </w:r>
    </w:p>
    <w:p w14:paraId="67C29EE8" w14:textId="626C19F7" w:rsidR="00C6570B" w:rsidRPr="0099791F" w:rsidRDefault="00C6570B" w:rsidP="00C6570B">
      <w:pPr>
        <w:numPr>
          <w:ilvl w:val="0"/>
          <w:numId w:val="18"/>
        </w:numPr>
        <w:contextualSpacing/>
      </w:pPr>
      <w:r w:rsidRPr="0099791F">
        <w:t>Ozařování některých nádorů</w:t>
      </w:r>
    </w:p>
    <w:p w14:paraId="30571E7F" w14:textId="682CF6FD" w:rsidR="00C6570B" w:rsidRPr="0099791F" w:rsidRDefault="00C6570B" w:rsidP="00C6570B">
      <w:pPr>
        <w:numPr>
          <w:ilvl w:val="0"/>
          <w:numId w:val="18"/>
        </w:numPr>
        <w:contextualSpacing/>
      </w:pPr>
      <w:r w:rsidRPr="0099791F">
        <w:t>Přichází z vesmíru</w:t>
      </w:r>
    </w:p>
    <w:p w14:paraId="358C3332" w14:textId="2D30716B" w:rsidR="00C80E0F" w:rsidRPr="00F74A9D" w:rsidRDefault="00C80E0F" w:rsidP="00C80E0F">
      <w:pPr>
        <w:pStyle w:val="MATURITA"/>
      </w:pPr>
      <w:r w:rsidRPr="00F74A9D">
        <w:t>Elektromagnetický dipól</w:t>
      </w:r>
    </w:p>
    <w:p w14:paraId="70E1CC67" w14:textId="0C6F6C17" w:rsidR="00C80E0F" w:rsidRPr="0099791F" w:rsidRDefault="00C80E0F" w:rsidP="00EC40EC">
      <w:pPr>
        <w:pStyle w:val="Normlnweb"/>
        <w:numPr>
          <w:ilvl w:val="0"/>
          <w:numId w:val="23"/>
        </w:numPr>
        <w:spacing w:before="0" w:beforeAutospacing="0" w:after="0" w:afterAutospacing="0" w:line="216" w:lineRule="auto"/>
        <w:rPr>
          <w:rFonts w:eastAsiaTheme="majorEastAsia"/>
          <w:color w:val="000000" w:themeColor="text1"/>
          <w:kern w:val="24"/>
        </w:rPr>
      </w:pPr>
      <w:r w:rsidRPr="0099791F">
        <w:rPr>
          <w:rFonts w:eastAsiaTheme="majorEastAsia"/>
          <w:bCs/>
          <w:color w:val="000000" w:themeColor="text1"/>
          <w:kern w:val="24"/>
        </w:rPr>
        <w:t>Anténa</w:t>
      </w:r>
    </w:p>
    <w:p w14:paraId="647324D5" w14:textId="6933C43F" w:rsidR="00C80E0F" w:rsidRPr="0099791F" w:rsidRDefault="00C80E0F" w:rsidP="00EC40EC">
      <w:pPr>
        <w:pStyle w:val="Normlnweb"/>
        <w:numPr>
          <w:ilvl w:val="0"/>
          <w:numId w:val="23"/>
        </w:numPr>
        <w:spacing w:after="0" w:line="216" w:lineRule="auto"/>
        <w:rPr>
          <w:rFonts w:eastAsiaTheme="majorEastAsia"/>
          <w:color w:val="000000" w:themeColor="text1"/>
          <w:kern w:val="24"/>
        </w:rPr>
      </w:pPr>
      <w:r w:rsidRPr="0099791F">
        <w:rPr>
          <w:rFonts w:eastAsiaTheme="majorEastAsia"/>
          <w:color w:val="000000" w:themeColor="text1"/>
          <w:kern w:val="24"/>
        </w:rPr>
        <w:t>anténa vysílače – vyzařuje do okolního prostoru energii v podobě elektromagnetického vlnění</w:t>
      </w:r>
    </w:p>
    <w:p w14:paraId="7D4CE46A" w14:textId="74849476" w:rsidR="00CB1919" w:rsidRPr="0099791F" w:rsidRDefault="00C80E0F" w:rsidP="00EC40EC">
      <w:pPr>
        <w:pStyle w:val="Normlnweb"/>
        <w:numPr>
          <w:ilvl w:val="0"/>
          <w:numId w:val="23"/>
        </w:numPr>
        <w:spacing w:before="0" w:beforeAutospacing="0" w:after="0" w:afterAutospacing="0" w:line="216" w:lineRule="auto"/>
        <w:rPr>
          <w:rFonts w:eastAsiaTheme="majorEastAsia"/>
          <w:color w:val="000000" w:themeColor="text1"/>
          <w:kern w:val="24"/>
        </w:rPr>
      </w:pPr>
      <w:r w:rsidRPr="0099791F">
        <w:rPr>
          <w:rFonts w:eastAsiaTheme="majorEastAsia"/>
          <w:color w:val="000000" w:themeColor="text1"/>
          <w:kern w:val="24"/>
        </w:rPr>
        <w:t>anténa přijímače – má opačnou funkci: zachytí část elektromagnetického vlnění a vznikne v ní nucené elektromagnetické kmitání</w:t>
      </w:r>
    </w:p>
    <w:p w14:paraId="1DCB6BBB" w14:textId="04B50B3A" w:rsidR="00C80E0F" w:rsidRDefault="00000000" w:rsidP="00C80E0F">
      <w:pPr>
        <w:pStyle w:val="MATURITA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 w:rsidR="00C80E0F" w:rsidRPr="0099791F">
        <w:t xml:space="preserve"> a změna prostředí</w:t>
      </w:r>
    </w:p>
    <w:p w14:paraId="085FD524" w14:textId="77777777" w:rsidR="00C80E0F" w:rsidRDefault="00C80E0F" w:rsidP="00CB1919">
      <w:pPr>
        <w:pStyle w:val="Normlnweb"/>
        <w:spacing w:before="0" w:beforeAutospacing="0" w:after="0" w:afterAutospacing="0" w:line="216" w:lineRule="auto"/>
      </w:pPr>
    </w:p>
    <w:p w14:paraId="608D19B1" w14:textId="2218778D" w:rsidR="00C80E0F" w:rsidRPr="00C35F6F" w:rsidRDefault="00C80E0F" w:rsidP="00C80E0F">
      <w:pPr>
        <w:pStyle w:val="Normlnweb"/>
        <w:numPr>
          <w:ilvl w:val="0"/>
          <w:numId w:val="21"/>
        </w:numPr>
        <w:spacing w:before="0" w:beforeAutospacing="0" w:after="0" w:afterAutospacing="0" w:line="216" w:lineRule="auto"/>
      </w:pPr>
      <w:r>
        <w:t xml:space="preserve">Při změně prostředí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řešíme jen u feromagnetických látek</w:t>
      </w:r>
    </w:p>
    <w:sectPr w:rsidR="00C80E0F" w:rsidRPr="00C35F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6A4B" w14:textId="77777777" w:rsidR="00375CC8" w:rsidRDefault="00375CC8" w:rsidP="000C4433">
      <w:pPr>
        <w:spacing w:after="0" w:line="240" w:lineRule="auto"/>
      </w:pPr>
      <w:r>
        <w:separator/>
      </w:r>
    </w:p>
  </w:endnote>
  <w:endnote w:type="continuationSeparator" w:id="0">
    <w:p w14:paraId="77AC2801" w14:textId="77777777" w:rsidR="00375CC8" w:rsidRDefault="00375CC8" w:rsidP="000C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71507"/>
      <w:docPartObj>
        <w:docPartGallery w:val="Page Numbers (Bottom of Page)"/>
        <w:docPartUnique/>
      </w:docPartObj>
    </w:sdtPr>
    <w:sdtContent>
      <w:p w14:paraId="178582DE" w14:textId="33B0F0AC" w:rsidR="000C4433" w:rsidRDefault="000C4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3A468" w14:textId="77777777" w:rsidR="000C4433" w:rsidRDefault="000C4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7979" w14:textId="77777777" w:rsidR="00375CC8" w:rsidRDefault="00375CC8" w:rsidP="000C4433">
      <w:pPr>
        <w:spacing w:after="0" w:line="240" w:lineRule="auto"/>
      </w:pPr>
      <w:r>
        <w:separator/>
      </w:r>
    </w:p>
  </w:footnote>
  <w:footnote w:type="continuationSeparator" w:id="0">
    <w:p w14:paraId="0021C15D" w14:textId="77777777" w:rsidR="00375CC8" w:rsidRDefault="00375CC8" w:rsidP="000C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BA4"/>
    <w:multiLevelType w:val="hybridMultilevel"/>
    <w:tmpl w:val="136C6B06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818"/>
    <w:multiLevelType w:val="hybridMultilevel"/>
    <w:tmpl w:val="59CC48D8"/>
    <w:lvl w:ilvl="0" w:tplc="E4369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CC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0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EB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0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C3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2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2C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F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F608D"/>
    <w:multiLevelType w:val="hybridMultilevel"/>
    <w:tmpl w:val="72861492"/>
    <w:lvl w:ilvl="0" w:tplc="6290A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1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E0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E6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65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4D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42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E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2647C"/>
    <w:multiLevelType w:val="hybridMultilevel"/>
    <w:tmpl w:val="A2F874E4"/>
    <w:lvl w:ilvl="0" w:tplc="88DE3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8106F"/>
    <w:multiLevelType w:val="hybridMultilevel"/>
    <w:tmpl w:val="260CFCDC"/>
    <w:lvl w:ilvl="0" w:tplc="293EB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C6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6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C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A3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B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A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1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6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EE4D53"/>
    <w:multiLevelType w:val="hybridMultilevel"/>
    <w:tmpl w:val="4D529FD2"/>
    <w:lvl w:ilvl="0" w:tplc="D9843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6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0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E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09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A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CF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22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67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191FE0"/>
    <w:multiLevelType w:val="hybridMultilevel"/>
    <w:tmpl w:val="8B082BCE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2907"/>
    <w:multiLevelType w:val="hybridMultilevel"/>
    <w:tmpl w:val="380CAE84"/>
    <w:lvl w:ilvl="0" w:tplc="83DE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6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A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6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0D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0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8B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8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0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364EDA"/>
    <w:multiLevelType w:val="hybridMultilevel"/>
    <w:tmpl w:val="C01A3102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76D4"/>
    <w:multiLevelType w:val="hybridMultilevel"/>
    <w:tmpl w:val="CFFE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0AB2"/>
    <w:multiLevelType w:val="hybridMultilevel"/>
    <w:tmpl w:val="2796E9FC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97FB9"/>
    <w:multiLevelType w:val="hybridMultilevel"/>
    <w:tmpl w:val="59E40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0B38"/>
    <w:multiLevelType w:val="hybridMultilevel"/>
    <w:tmpl w:val="B364ACBC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E0A81"/>
    <w:multiLevelType w:val="hybridMultilevel"/>
    <w:tmpl w:val="5C162FBE"/>
    <w:lvl w:ilvl="0" w:tplc="88DE3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53B82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9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68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4F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1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EE56AF"/>
    <w:multiLevelType w:val="hybridMultilevel"/>
    <w:tmpl w:val="A20663E6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D4F78"/>
    <w:multiLevelType w:val="hybridMultilevel"/>
    <w:tmpl w:val="BB6E03A6"/>
    <w:lvl w:ilvl="0" w:tplc="88DE3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7E88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C8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2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A7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A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89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2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23790C"/>
    <w:multiLevelType w:val="hybridMultilevel"/>
    <w:tmpl w:val="4C56DE34"/>
    <w:lvl w:ilvl="0" w:tplc="0CA6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68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E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8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25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4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4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E8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A8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5D3A3B"/>
    <w:multiLevelType w:val="hybridMultilevel"/>
    <w:tmpl w:val="40A42172"/>
    <w:lvl w:ilvl="0" w:tplc="8C729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8E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60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0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CA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A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88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A3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CA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D54E4E"/>
    <w:multiLevelType w:val="hybridMultilevel"/>
    <w:tmpl w:val="79F06D80"/>
    <w:lvl w:ilvl="0" w:tplc="6A608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0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82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05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6E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C8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26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0F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5D4B41"/>
    <w:multiLevelType w:val="hybridMultilevel"/>
    <w:tmpl w:val="7040DF92"/>
    <w:lvl w:ilvl="0" w:tplc="88DE3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708"/>
    <w:multiLevelType w:val="hybridMultilevel"/>
    <w:tmpl w:val="EF4A7488"/>
    <w:lvl w:ilvl="0" w:tplc="88DE3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166C7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46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C5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CA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4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4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4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A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3549A4"/>
    <w:multiLevelType w:val="hybridMultilevel"/>
    <w:tmpl w:val="957C5DD4"/>
    <w:lvl w:ilvl="0" w:tplc="04A8F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68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29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47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C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0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A4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E8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E2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836ED2"/>
    <w:multiLevelType w:val="hybridMultilevel"/>
    <w:tmpl w:val="FF2852BE"/>
    <w:lvl w:ilvl="0" w:tplc="50AE8EBA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1935">
    <w:abstractNumId w:val="19"/>
  </w:num>
  <w:num w:numId="2" w16cid:durableId="858472196">
    <w:abstractNumId w:val="2"/>
  </w:num>
  <w:num w:numId="3" w16cid:durableId="395905805">
    <w:abstractNumId w:val="15"/>
  </w:num>
  <w:num w:numId="4" w16cid:durableId="306672358">
    <w:abstractNumId w:val="20"/>
  </w:num>
  <w:num w:numId="5" w16cid:durableId="694890616">
    <w:abstractNumId w:val="5"/>
  </w:num>
  <w:num w:numId="6" w16cid:durableId="974338221">
    <w:abstractNumId w:val="1"/>
  </w:num>
  <w:num w:numId="7" w16cid:durableId="1931545497">
    <w:abstractNumId w:val="13"/>
  </w:num>
  <w:num w:numId="8" w16cid:durableId="394010856">
    <w:abstractNumId w:val="16"/>
  </w:num>
  <w:num w:numId="9" w16cid:durableId="337974149">
    <w:abstractNumId w:val="21"/>
  </w:num>
  <w:num w:numId="10" w16cid:durableId="4133244">
    <w:abstractNumId w:val="18"/>
  </w:num>
  <w:num w:numId="11" w16cid:durableId="2007397599">
    <w:abstractNumId w:val="17"/>
  </w:num>
  <w:num w:numId="12" w16cid:durableId="1681350609">
    <w:abstractNumId w:val="4"/>
  </w:num>
  <w:num w:numId="13" w16cid:durableId="2005088481">
    <w:abstractNumId w:val="11"/>
  </w:num>
  <w:num w:numId="14" w16cid:durableId="204761723">
    <w:abstractNumId w:val="6"/>
  </w:num>
  <w:num w:numId="15" w16cid:durableId="1014846564">
    <w:abstractNumId w:val="3"/>
  </w:num>
  <w:num w:numId="16" w16cid:durableId="844057207">
    <w:abstractNumId w:val="0"/>
  </w:num>
  <w:num w:numId="17" w16cid:durableId="1596018627">
    <w:abstractNumId w:val="22"/>
  </w:num>
  <w:num w:numId="18" w16cid:durableId="1095441700">
    <w:abstractNumId w:val="14"/>
  </w:num>
  <w:num w:numId="19" w16cid:durableId="813763974">
    <w:abstractNumId w:val="8"/>
  </w:num>
  <w:num w:numId="20" w16cid:durableId="903217704">
    <w:abstractNumId w:val="7"/>
  </w:num>
  <w:num w:numId="21" w16cid:durableId="1522159716">
    <w:abstractNumId w:val="12"/>
  </w:num>
  <w:num w:numId="22" w16cid:durableId="1103186563">
    <w:abstractNumId w:val="9"/>
  </w:num>
  <w:num w:numId="23" w16cid:durableId="132408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E3"/>
    <w:rsid w:val="00087C67"/>
    <w:rsid w:val="000C4433"/>
    <w:rsid w:val="001012C7"/>
    <w:rsid w:val="0014099E"/>
    <w:rsid w:val="00184312"/>
    <w:rsid w:val="001A03F7"/>
    <w:rsid w:val="001A6C7F"/>
    <w:rsid w:val="00256DF2"/>
    <w:rsid w:val="002B1DCF"/>
    <w:rsid w:val="00366068"/>
    <w:rsid w:val="00371576"/>
    <w:rsid w:val="00375CC8"/>
    <w:rsid w:val="003D2D60"/>
    <w:rsid w:val="00455E7E"/>
    <w:rsid w:val="004F6543"/>
    <w:rsid w:val="00512FBA"/>
    <w:rsid w:val="005675E9"/>
    <w:rsid w:val="00607C65"/>
    <w:rsid w:val="00692340"/>
    <w:rsid w:val="006A31CD"/>
    <w:rsid w:val="00813D64"/>
    <w:rsid w:val="00822C45"/>
    <w:rsid w:val="008661A8"/>
    <w:rsid w:val="0099791F"/>
    <w:rsid w:val="009A5BEA"/>
    <w:rsid w:val="00A86D5D"/>
    <w:rsid w:val="00B41360"/>
    <w:rsid w:val="00B63B06"/>
    <w:rsid w:val="00B66957"/>
    <w:rsid w:val="00BB7634"/>
    <w:rsid w:val="00C0650A"/>
    <w:rsid w:val="00C35F6F"/>
    <w:rsid w:val="00C42D2F"/>
    <w:rsid w:val="00C45A30"/>
    <w:rsid w:val="00C6570B"/>
    <w:rsid w:val="00C74D49"/>
    <w:rsid w:val="00C80E0F"/>
    <w:rsid w:val="00C95D91"/>
    <w:rsid w:val="00CB059B"/>
    <w:rsid w:val="00CB1919"/>
    <w:rsid w:val="00CD18DF"/>
    <w:rsid w:val="00D258B3"/>
    <w:rsid w:val="00D3525D"/>
    <w:rsid w:val="00D444E6"/>
    <w:rsid w:val="00D97ECD"/>
    <w:rsid w:val="00DD4CBF"/>
    <w:rsid w:val="00DE3D40"/>
    <w:rsid w:val="00E252E6"/>
    <w:rsid w:val="00EC40EC"/>
    <w:rsid w:val="00F63B12"/>
    <w:rsid w:val="00F74A9D"/>
    <w:rsid w:val="00FB3BE3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3EE1"/>
  <w15:chartTrackingRefBased/>
  <w15:docId w15:val="{12197386-838B-40AE-8EE9-73B28F3F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822C45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822C45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C35F6F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35F6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35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5F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C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433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433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7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Martin Hejpetr</cp:lastModifiedBy>
  <cp:revision>45</cp:revision>
  <dcterms:created xsi:type="dcterms:W3CDTF">2023-03-21T15:55:00Z</dcterms:created>
  <dcterms:modified xsi:type="dcterms:W3CDTF">2023-06-22T11:11:00Z</dcterms:modified>
</cp:coreProperties>
</file>